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959" w:rsidRPr="00051FCA" w:rsidRDefault="007E21BA">
      <w:pPr>
        <w:pStyle w:val="NormalWeb"/>
        <w:spacing w:before="0" w:beforeAutospacing="0" w:after="0" w:afterAutospacing="0"/>
        <w:rPr>
          <w:rFonts w:asciiTheme="minorHAnsi" w:eastAsia="Times New Roman" w:hAnsiTheme="minorHAnsi" w:cs="Arial"/>
          <w:sz w:val="22"/>
          <w:szCs w:val="22"/>
        </w:rPr>
      </w:pPr>
      <w:r>
        <w:rPr>
          <w:rFonts w:asciiTheme="minorHAnsi" w:eastAsia="Times New Roman" w:hAnsiTheme="minorHAnsi" w:cs="Arial"/>
          <w:noProof/>
          <w:sz w:val="22"/>
          <w:szCs w:val="22"/>
          <w:lang w:val="es-CO" w:eastAsia="es-CO"/>
        </w:rPr>
        <w:drawing>
          <wp:anchor distT="0" distB="0" distL="114300" distR="114300" simplePos="0" relativeHeight="251658240" behindDoc="1" locked="0" layoutInCell="1" allowOverlap="1">
            <wp:simplePos x="0" y="0"/>
            <wp:positionH relativeFrom="page">
              <wp:posOffset>7620</wp:posOffset>
            </wp:positionH>
            <wp:positionV relativeFrom="page">
              <wp:posOffset>14936</wp:posOffset>
            </wp:positionV>
            <wp:extent cx="7754576" cy="10035187"/>
            <wp:effectExtent l="0" t="0" r="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atula gui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54576" cy="10035187"/>
                    </a:xfrm>
                    <a:prstGeom prst="rect">
                      <a:avLst/>
                    </a:prstGeom>
                  </pic:spPr>
                </pic:pic>
              </a:graphicData>
            </a:graphic>
            <wp14:sizeRelH relativeFrom="page">
              <wp14:pctWidth>0</wp14:pctWidth>
            </wp14:sizeRelH>
            <wp14:sizeRelV relativeFrom="page">
              <wp14:pctHeight>0</wp14:pctHeight>
            </wp14:sizeRelV>
          </wp:anchor>
        </w:drawing>
      </w:r>
    </w:p>
    <w:p w:rsidR="00EA1959" w:rsidRPr="00051FCA" w:rsidRDefault="00EA1959">
      <w:pPr>
        <w:jc w:val="right"/>
        <w:rPr>
          <w:rFonts w:asciiTheme="minorHAnsi" w:hAnsiTheme="minorHAnsi" w:cs="Arial"/>
          <w:sz w:val="22"/>
          <w:szCs w:val="22"/>
        </w:rPr>
      </w:pPr>
    </w:p>
    <w:p w:rsidR="00EA1959" w:rsidRPr="00051FCA" w:rsidRDefault="00EA1959">
      <w:pPr>
        <w:jc w:val="right"/>
        <w:rPr>
          <w:rFonts w:asciiTheme="minorHAnsi" w:hAnsiTheme="minorHAnsi" w:cs="Arial"/>
          <w:sz w:val="22"/>
          <w:szCs w:val="22"/>
        </w:rPr>
      </w:pPr>
    </w:p>
    <w:p w:rsidR="00EA1959" w:rsidRPr="00051FCA" w:rsidRDefault="00EA1959">
      <w:pPr>
        <w:jc w:val="right"/>
        <w:rPr>
          <w:rFonts w:asciiTheme="minorHAnsi" w:hAnsiTheme="minorHAnsi" w:cs="Arial"/>
          <w:sz w:val="22"/>
          <w:szCs w:val="22"/>
        </w:rPr>
      </w:pPr>
    </w:p>
    <w:p w:rsidR="00EA1959" w:rsidRPr="00051FCA" w:rsidRDefault="00EA1959">
      <w:pPr>
        <w:jc w:val="right"/>
        <w:rPr>
          <w:rFonts w:asciiTheme="minorHAnsi" w:hAnsiTheme="minorHAnsi" w:cs="Arial"/>
          <w:sz w:val="22"/>
          <w:szCs w:val="22"/>
        </w:rPr>
      </w:pPr>
    </w:p>
    <w:p w:rsidR="00EA1959" w:rsidRPr="00051FCA" w:rsidRDefault="00EA1959">
      <w:pPr>
        <w:jc w:val="right"/>
        <w:rPr>
          <w:rFonts w:asciiTheme="minorHAnsi" w:hAnsiTheme="minorHAnsi" w:cs="Arial"/>
          <w:sz w:val="22"/>
          <w:szCs w:val="22"/>
        </w:rPr>
      </w:pPr>
    </w:p>
    <w:p w:rsidR="00EA1959" w:rsidRPr="00051FCA" w:rsidRDefault="00EA1959">
      <w:pPr>
        <w:jc w:val="right"/>
        <w:rPr>
          <w:rFonts w:asciiTheme="minorHAnsi" w:hAnsiTheme="minorHAnsi" w:cs="Arial"/>
          <w:sz w:val="22"/>
          <w:szCs w:val="22"/>
        </w:rPr>
      </w:pPr>
    </w:p>
    <w:p w:rsidR="00EA1959" w:rsidRPr="00051FCA" w:rsidRDefault="00EA1959">
      <w:pPr>
        <w:jc w:val="right"/>
        <w:rPr>
          <w:rFonts w:asciiTheme="minorHAnsi" w:hAnsiTheme="minorHAnsi" w:cs="Arial"/>
          <w:sz w:val="22"/>
          <w:szCs w:val="22"/>
        </w:rPr>
      </w:pPr>
    </w:p>
    <w:p w:rsidR="00EA1959" w:rsidRPr="00051FCA" w:rsidRDefault="00EA1959">
      <w:pPr>
        <w:jc w:val="right"/>
        <w:rPr>
          <w:rFonts w:asciiTheme="minorHAnsi" w:hAnsiTheme="minorHAnsi" w:cs="Arial"/>
          <w:sz w:val="22"/>
          <w:szCs w:val="22"/>
        </w:rPr>
      </w:pPr>
    </w:p>
    <w:p w:rsidR="00EA1959" w:rsidRPr="00051FCA" w:rsidRDefault="00EA1959">
      <w:pPr>
        <w:jc w:val="right"/>
        <w:rPr>
          <w:rFonts w:asciiTheme="minorHAnsi" w:hAnsiTheme="minorHAnsi" w:cs="Arial"/>
          <w:sz w:val="22"/>
          <w:szCs w:val="22"/>
        </w:rPr>
      </w:pPr>
    </w:p>
    <w:p w:rsidR="00EA1959" w:rsidRPr="00051FCA" w:rsidRDefault="00EA1959">
      <w:pPr>
        <w:jc w:val="right"/>
        <w:rPr>
          <w:rFonts w:asciiTheme="minorHAnsi" w:hAnsiTheme="minorHAnsi" w:cs="Arial"/>
          <w:sz w:val="22"/>
          <w:szCs w:val="22"/>
        </w:rPr>
      </w:pPr>
    </w:p>
    <w:p w:rsidR="00245B43" w:rsidRPr="00051FCA" w:rsidRDefault="00245B43">
      <w:pPr>
        <w:jc w:val="right"/>
        <w:rPr>
          <w:rFonts w:asciiTheme="minorHAnsi" w:hAnsiTheme="minorHAnsi" w:cs="Segoe UI"/>
          <w:sz w:val="22"/>
          <w:szCs w:val="22"/>
        </w:rPr>
      </w:pPr>
    </w:p>
    <w:p w:rsidR="00EA1959" w:rsidRPr="00051FCA" w:rsidRDefault="00EA1959">
      <w:pPr>
        <w:jc w:val="right"/>
        <w:rPr>
          <w:rFonts w:asciiTheme="minorHAnsi" w:hAnsiTheme="minorHAnsi" w:cs="Segoe UI"/>
          <w:sz w:val="22"/>
          <w:szCs w:val="22"/>
        </w:rPr>
      </w:pPr>
    </w:p>
    <w:p w:rsidR="00EA1959" w:rsidRPr="00051FCA" w:rsidRDefault="00EA1959">
      <w:pPr>
        <w:jc w:val="right"/>
        <w:rPr>
          <w:rFonts w:asciiTheme="minorHAnsi" w:hAnsiTheme="minorHAnsi" w:cs="Segoe UI"/>
          <w:sz w:val="22"/>
          <w:szCs w:val="22"/>
        </w:rPr>
      </w:pPr>
    </w:p>
    <w:p w:rsidR="00EA1959" w:rsidRPr="00051FCA" w:rsidRDefault="00EA1959">
      <w:pPr>
        <w:jc w:val="right"/>
        <w:rPr>
          <w:rFonts w:asciiTheme="minorHAnsi" w:hAnsiTheme="minorHAnsi" w:cs="Segoe UI"/>
          <w:sz w:val="22"/>
          <w:szCs w:val="22"/>
        </w:rPr>
      </w:pPr>
    </w:p>
    <w:p w:rsidR="00192465" w:rsidRPr="00051FCA" w:rsidRDefault="00192465">
      <w:pPr>
        <w:jc w:val="right"/>
        <w:rPr>
          <w:rFonts w:asciiTheme="minorHAnsi" w:hAnsiTheme="minorHAnsi" w:cs="Segoe UI"/>
          <w:sz w:val="22"/>
          <w:szCs w:val="22"/>
        </w:rPr>
      </w:pPr>
    </w:p>
    <w:p w:rsidR="00192465" w:rsidRDefault="00192465">
      <w:pPr>
        <w:jc w:val="right"/>
        <w:rPr>
          <w:rFonts w:asciiTheme="minorHAnsi" w:hAnsiTheme="minorHAnsi" w:cs="Segoe UI"/>
          <w:sz w:val="22"/>
          <w:szCs w:val="22"/>
        </w:rPr>
      </w:pPr>
    </w:p>
    <w:p w:rsidR="00D136AF" w:rsidRDefault="00D136AF">
      <w:pPr>
        <w:jc w:val="right"/>
        <w:rPr>
          <w:rFonts w:asciiTheme="minorHAnsi" w:hAnsiTheme="minorHAnsi" w:cs="Segoe UI"/>
          <w:sz w:val="22"/>
          <w:szCs w:val="22"/>
        </w:rPr>
      </w:pPr>
    </w:p>
    <w:p w:rsidR="00D136AF" w:rsidRPr="00051FCA" w:rsidRDefault="00D136AF">
      <w:pPr>
        <w:jc w:val="right"/>
        <w:rPr>
          <w:rFonts w:asciiTheme="minorHAnsi" w:hAnsiTheme="minorHAnsi" w:cs="Segoe UI"/>
          <w:sz w:val="22"/>
          <w:szCs w:val="22"/>
        </w:rPr>
      </w:pPr>
    </w:p>
    <w:p w:rsidR="00EA1959" w:rsidRPr="00051FCA" w:rsidRDefault="00EA1959">
      <w:pPr>
        <w:jc w:val="right"/>
        <w:rPr>
          <w:rFonts w:asciiTheme="minorHAnsi" w:hAnsiTheme="minorHAnsi" w:cs="Segoe UI"/>
          <w:sz w:val="22"/>
          <w:szCs w:val="22"/>
        </w:rPr>
      </w:pPr>
    </w:p>
    <w:p w:rsidR="00192465" w:rsidRPr="00051FCA" w:rsidRDefault="00192465" w:rsidP="00876AE1">
      <w:pPr>
        <w:jc w:val="center"/>
        <w:rPr>
          <w:rFonts w:asciiTheme="minorHAnsi" w:hAnsiTheme="minorHAnsi" w:cs="Segoe UI"/>
          <w:b/>
          <w:sz w:val="22"/>
          <w:szCs w:val="22"/>
        </w:rPr>
      </w:pPr>
    </w:p>
    <w:p w:rsidR="00FB0763" w:rsidRDefault="00FB0763" w:rsidP="007E21BA">
      <w:pPr>
        <w:ind w:right="474"/>
        <w:jc w:val="right"/>
        <w:rPr>
          <w:rFonts w:asciiTheme="minorHAnsi" w:hAnsiTheme="minorHAnsi" w:cs="Segoe UI"/>
          <w:b/>
          <w:sz w:val="40"/>
          <w:szCs w:val="28"/>
        </w:rPr>
      </w:pPr>
      <w:r>
        <w:rPr>
          <w:rFonts w:asciiTheme="minorHAnsi" w:hAnsiTheme="minorHAnsi" w:cs="Segoe UI"/>
          <w:b/>
          <w:sz w:val="40"/>
          <w:szCs w:val="28"/>
        </w:rPr>
        <w:t xml:space="preserve">Preguntas y respuestas </w:t>
      </w:r>
    </w:p>
    <w:p w:rsidR="00FB0763" w:rsidRDefault="00FB0763" w:rsidP="007E21BA">
      <w:pPr>
        <w:ind w:right="474"/>
        <w:jc w:val="right"/>
        <w:rPr>
          <w:rFonts w:asciiTheme="minorHAnsi" w:hAnsiTheme="minorHAnsi" w:cs="Segoe UI"/>
          <w:b/>
          <w:sz w:val="40"/>
          <w:szCs w:val="28"/>
        </w:rPr>
      </w:pPr>
      <w:r>
        <w:rPr>
          <w:rFonts w:asciiTheme="minorHAnsi" w:hAnsiTheme="minorHAnsi" w:cs="Segoe UI"/>
          <w:b/>
          <w:sz w:val="40"/>
          <w:szCs w:val="28"/>
        </w:rPr>
        <w:t xml:space="preserve">Audiencia Virtual Rendición de Cuentas </w:t>
      </w:r>
    </w:p>
    <w:p w:rsidR="00FB0763" w:rsidRDefault="00FB0763" w:rsidP="007E21BA">
      <w:pPr>
        <w:ind w:right="474"/>
        <w:jc w:val="right"/>
        <w:rPr>
          <w:rFonts w:asciiTheme="minorHAnsi" w:hAnsiTheme="minorHAnsi" w:cs="Segoe UI"/>
          <w:b/>
          <w:sz w:val="40"/>
          <w:szCs w:val="28"/>
        </w:rPr>
      </w:pPr>
      <w:r>
        <w:rPr>
          <w:rFonts w:asciiTheme="minorHAnsi" w:hAnsiTheme="minorHAnsi" w:cs="Segoe UI"/>
          <w:b/>
          <w:sz w:val="40"/>
          <w:szCs w:val="28"/>
        </w:rPr>
        <w:t xml:space="preserve">Unidad de Información y Análisis Financiero </w:t>
      </w:r>
    </w:p>
    <w:p w:rsidR="00876AE1" w:rsidRPr="007E21BA" w:rsidRDefault="00FB0763" w:rsidP="007E21BA">
      <w:pPr>
        <w:ind w:right="474"/>
        <w:jc w:val="right"/>
        <w:rPr>
          <w:rFonts w:asciiTheme="minorHAnsi" w:hAnsiTheme="minorHAnsi" w:cs="Segoe UI"/>
          <w:b/>
          <w:bCs/>
          <w:sz w:val="36"/>
          <w:szCs w:val="28"/>
        </w:rPr>
      </w:pPr>
      <w:r>
        <w:rPr>
          <w:rFonts w:asciiTheme="minorHAnsi" w:hAnsiTheme="minorHAnsi" w:cs="Segoe UI"/>
          <w:b/>
          <w:sz w:val="40"/>
          <w:szCs w:val="28"/>
        </w:rPr>
        <w:t>201</w:t>
      </w:r>
      <w:r w:rsidR="00E35C4C">
        <w:rPr>
          <w:rFonts w:asciiTheme="minorHAnsi" w:hAnsiTheme="minorHAnsi" w:cs="Segoe UI"/>
          <w:b/>
          <w:sz w:val="40"/>
          <w:szCs w:val="28"/>
        </w:rPr>
        <w:t>6</w:t>
      </w:r>
    </w:p>
    <w:p w:rsidR="00876AE1" w:rsidRPr="00051FCA" w:rsidRDefault="00876AE1" w:rsidP="00876AE1">
      <w:pPr>
        <w:jc w:val="center"/>
        <w:rPr>
          <w:rFonts w:asciiTheme="minorHAnsi" w:hAnsiTheme="minorHAnsi" w:cs="Segoe UI"/>
          <w:b/>
          <w:bCs/>
          <w:sz w:val="28"/>
          <w:szCs w:val="28"/>
        </w:rPr>
      </w:pPr>
    </w:p>
    <w:p w:rsidR="00876AE1" w:rsidRPr="00051FCA" w:rsidRDefault="00876AE1" w:rsidP="00876AE1">
      <w:pPr>
        <w:jc w:val="center"/>
        <w:rPr>
          <w:rFonts w:asciiTheme="minorHAnsi" w:hAnsiTheme="minorHAnsi" w:cs="Segoe UI"/>
          <w:b/>
          <w:bCs/>
          <w:sz w:val="22"/>
          <w:szCs w:val="22"/>
        </w:rPr>
      </w:pPr>
    </w:p>
    <w:p w:rsidR="00876AE1" w:rsidRPr="00051FCA" w:rsidRDefault="00876AE1" w:rsidP="00876AE1">
      <w:pPr>
        <w:jc w:val="center"/>
        <w:rPr>
          <w:rFonts w:asciiTheme="minorHAnsi" w:hAnsiTheme="minorHAnsi" w:cs="Segoe UI"/>
          <w:sz w:val="22"/>
          <w:szCs w:val="22"/>
        </w:rPr>
      </w:pPr>
    </w:p>
    <w:p w:rsidR="00876AE1" w:rsidRPr="00051FCA" w:rsidRDefault="00876AE1" w:rsidP="00876AE1">
      <w:pPr>
        <w:jc w:val="center"/>
        <w:rPr>
          <w:rFonts w:asciiTheme="minorHAnsi" w:hAnsiTheme="minorHAnsi" w:cs="Segoe UI"/>
          <w:sz w:val="22"/>
          <w:szCs w:val="22"/>
        </w:rPr>
      </w:pPr>
    </w:p>
    <w:p w:rsidR="00876AE1" w:rsidRPr="00051FCA" w:rsidRDefault="00876AE1" w:rsidP="00876AE1">
      <w:pPr>
        <w:jc w:val="center"/>
        <w:rPr>
          <w:rFonts w:asciiTheme="minorHAnsi" w:hAnsiTheme="minorHAnsi" w:cs="Segoe UI"/>
          <w:sz w:val="22"/>
          <w:szCs w:val="22"/>
        </w:rPr>
      </w:pPr>
    </w:p>
    <w:p w:rsidR="00876AE1" w:rsidRPr="00051FCA" w:rsidRDefault="00876AE1" w:rsidP="00876AE1">
      <w:pPr>
        <w:jc w:val="center"/>
        <w:rPr>
          <w:rFonts w:asciiTheme="minorHAnsi" w:hAnsiTheme="minorHAnsi" w:cs="Segoe UI"/>
          <w:sz w:val="22"/>
          <w:szCs w:val="22"/>
        </w:rPr>
      </w:pPr>
    </w:p>
    <w:p w:rsidR="00DA4B33" w:rsidRPr="00051FCA" w:rsidRDefault="00DA4B33" w:rsidP="00876AE1">
      <w:pPr>
        <w:jc w:val="center"/>
        <w:rPr>
          <w:rFonts w:asciiTheme="minorHAnsi" w:hAnsiTheme="minorHAnsi" w:cs="Segoe UI"/>
          <w:sz w:val="22"/>
          <w:szCs w:val="22"/>
        </w:rPr>
      </w:pPr>
    </w:p>
    <w:p w:rsidR="00DA4B33" w:rsidRDefault="00DA4B33" w:rsidP="00876AE1">
      <w:pPr>
        <w:jc w:val="center"/>
        <w:rPr>
          <w:rFonts w:asciiTheme="minorHAnsi" w:hAnsiTheme="minorHAnsi" w:cs="Segoe UI"/>
          <w:sz w:val="22"/>
          <w:szCs w:val="22"/>
        </w:rPr>
      </w:pPr>
    </w:p>
    <w:p w:rsidR="00051FCA" w:rsidRDefault="00051FCA" w:rsidP="00876AE1">
      <w:pPr>
        <w:jc w:val="center"/>
        <w:rPr>
          <w:rFonts w:asciiTheme="minorHAnsi" w:hAnsiTheme="minorHAnsi" w:cs="Segoe UI"/>
          <w:sz w:val="22"/>
          <w:szCs w:val="22"/>
        </w:rPr>
      </w:pPr>
    </w:p>
    <w:p w:rsidR="00051FCA" w:rsidRDefault="00051FCA" w:rsidP="00876AE1">
      <w:pPr>
        <w:jc w:val="center"/>
        <w:rPr>
          <w:rFonts w:asciiTheme="minorHAnsi" w:hAnsiTheme="minorHAnsi" w:cs="Segoe UI"/>
          <w:sz w:val="22"/>
          <w:szCs w:val="22"/>
        </w:rPr>
      </w:pPr>
    </w:p>
    <w:p w:rsidR="00051FCA" w:rsidRDefault="00051FCA" w:rsidP="00876AE1">
      <w:pPr>
        <w:jc w:val="center"/>
        <w:rPr>
          <w:rFonts w:asciiTheme="minorHAnsi" w:hAnsiTheme="minorHAnsi" w:cs="Segoe UI"/>
          <w:sz w:val="22"/>
          <w:szCs w:val="22"/>
        </w:rPr>
      </w:pPr>
    </w:p>
    <w:p w:rsidR="00051FCA" w:rsidRPr="00051FCA" w:rsidRDefault="00051FCA" w:rsidP="00876AE1">
      <w:pPr>
        <w:jc w:val="center"/>
        <w:rPr>
          <w:rFonts w:asciiTheme="minorHAnsi" w:hAnsiTheme="minorHAnsi" w:cs="Segoe UI"/>
          <w:sz w:val="22"/>
          <w:szCs w:val="22"/>
        </w:rPr>
      </w:pPr>
    </w:p>
    <w:p w:rsidR="00876AE1" w:rsidRPr="00051FCA" w:rsidRDefault="00876AE1" w:rsidP="00876AE1">
      <w:pPr>
        <w:jc w:val="center"/>
        <w:rPr>
          <w:rFonts w:asciiTheme="minorHAnsi" w:hAnsiTheme="minorHAnsi" w:cs="Segoe UI"/>
          <w:sz w:val="22"/>
          <w:szCs w:val="22"/>
        </w:rPr>
      </w:pPr>
    </w:p>
    <w:p w:rsidR="00876AE1" w:rsidRPr="00051FCA" w:rsidRDefault="00876AE1" w:rsidP="007E21BA">
      <w:pPr>
        <w:ind w:right="474"/>
        <w:jc w:val="right"/>
        <w:rPr>
          <w:rFonts w:asciiTheme="minorHAnsi" w:hAnsiTheme="minorHAnsi" w:cs="Segoe UI"/>
          <w:sz w:val="22"/>
          <w:szCs w:val="22"/>
        </w:rPr>
      </w:pPr>
      <w:r w:rsidRPr="00051FCA">
        <w:rPr>
          <w:rFonts w:asciiTheme="minorHAnsi" w:hAnsiTheme="minorHAnsi" w:cs="Segoe UI"/>
          <w:sz w:val="22"/>
          <w:szCs w:val="22"/>
        </w:rPr>
        <w:t xml:space="preserve">Bogotá D.C. </w:t>
      </w:r>
      <w:r w:rsidR="00FD7570">
        <w:rPr>
          <w:rFonts w:asciiTheme="minorHAnsi" w:hAnsiTheme="minorHAnsi" w:cs="Segoe UI"/>
          <w:sz w:val="22"/>
          <w:szCs w:val="22"/>
        </w:rPr>
        <w:t>-</w:t>
      </w:r>
      <w:r w:rsidRPr="00051FCA">
        <w:rPr>
          <w:rFonts w:asciiTheme="minorHAnsi" w:hAnsiTheme="minorHAnsi" w:cs="Segoe UI"/>
          <w:sz w:val="22"/>
          <w:szCs w:val="22"/>
        </w:rPr>
        <w:t xml:space="preserve"> Colombia</w:t>
      </w:r>
    </w:p>
    <w:p w:rsidR="00015DB9" w:rsidRDefault="00EA1959" w:rsidP="00FB0763">
      <w:pPr>
        <w:ind w:left="-567" w:right="474"/>
        <w:rPr>
          <w:rFonts w:asciiTheme="minorHAnsi" w:hAnsiTheme="minorHAnsi" w:cs="Segoe UI"/>
          <w:sz w:val="22"/>
          <w:szCs w:val="22"/>
        </w:rPr>
      </w:pPr>
      <w:r w:rsidRPr="00051FCA">
        <w:rPr>
          <w:rFonts w:asciiTheme="minorHAnsi" w:hAnsiTheme="minorHAnsi" w:cs="Segoe UI"/>
          <w:sz w:val="22"/>
          <w:szCs w:val="22"/>
        </w:rPr>
        <w:br w:type="page"/>
      </w:r>
    </w:p>
    <w:p w:rsidR="00D916B8" w:rsidRPr="00D916B8" w:rsidRDefault="00D916B8" w:rsidP="00193B57">
      <w:pPr>
        <w:pStyle w:val="Prrafodelista"/>
        <w:ind w:left="-207" w:right="474"/>
        <w:jc w:val="both"/>
        <w:rPr>
          <w:rFonts w:asciiTheme="minorHAnsi" w:hAnsiTheme="minorHAnsi" w:cs="Segoe UI"/>
        </w:rPr>
      </w:pPr>
      <w:r>
        <w:rPr>
          <w:rFonts w:asciiTheme="minorHAnsi" w:hAnsiTheme="minorHAnsi" w:cs="Segoe UI"/>
        </w:rPr>
        <w:lastRenderedPageBreak/>
        <w:t xml:space="preserve">A continuación exponemos las preguntas y respuestas realizadas durante el foro virtual </w:t>
      </w:r>
      <w:r w:rsidR="00C31975">
        <w:rPr>
          <w:rFonts w:asciiTheme="minorHAnsi" w:hAnsiTheme="minorHAnsi" w:cs="Segoe UI"/>
        </w:rPr>
        <w:t xml:space="preserve">de Rendición de Cuentas, UIAF 2016. Muchas gracias por su participación. </w:t>
      </w:r>
    </w:p>
    <w:p w:rsidR="00D916B8" w:rsidRDefault="00D916B8" w:rsidP="00193B57">
      <w:pPr>
        <w:pStyle w:val="Prrafodelista"/>
        <w:ind w:left="-207" w:right="474"/>
        <w:jc w:val="both"/>
        <w:rPr>
          <w:rFonts w:asciiTheme="minorHAnsi" w:hAnsiTheme="minorHAnsi" w:cs="Segoe UI"/>
          <w:b/>
        </w:rPr>
      </w:pPr>
    </w:p>
    <w:p w:rsidR="00015DB9" w:rsidRPr="00D40BA9" w:rsidRDefault="00A60949" w:rsidP="00193B57">
      <w:pPr>
        <w:pStyle w:val="Prrafodelista"/>
        <w:numPr>
          <w:ilvl w:val="0"/>
          <w:numId w:val="27"/>
        </w:numPr>
        <w:ind w:right="474"/>
        <w:jc w:val="both"/>
        <w:rPr>
          <w:rFonts w:asciiTheme="minorHAnsi" w:hAnsiTheme="minorHAnsi" w:cs="Segoe UI"/>
          <w:b/>
        </w:rPr>
      </w:pPr>
      <w:r w:rsidRPr="00D40BA9">
        <w:rPr>
          <w:rFonts w:asciiTheme="minorHAnsi" w:hAnsiTheme="minorHAnsi" w:cs="Segoe UI"/>
          <w:b/>
        </w:rPr>
        <w:t xml:space="preserve">Escrito por: </w:t>
      </w:r>
      <w:r w:rsidR="00015DB9" w:rsidRPr="00D40BA9">
        <w:rPr>
          <w:rFonts w:asciiTheme="minorHAnsi" w:hAnsiTheme="minorHAnsi" w:cs="Segoe UI"/>
          <w:b/>
        </w:rPr>
        <w:t>Jessica Manrique (2016-12-06 09:11:12)</w:t>
      </w:r>
      <w:r w:rsidRPr="00D40BA9">
        <w:rPr>
          <w:rFonts w:asciiTheme="minorHAnsi" w:hAnsiTheme="minorHAnsi" w:cs="Segoe UI"/>
          <w:b/>
        </w:rPr>
        <w:t>.</w:t>
      </w:r>
      <w:r w:rsidR="00B05201" w:rsidRPr="00D40BA9">
        <w:rPr>
          <w:rFonts w:asciiTheme="minorHAnsi" w:hAnsiTheme="minorHAnsi" w:cs="Segoe UI"/>
          <w:b/>
        </w:rPr>
        <w:t xml:space="preserve"> </w:t>
      </w:r>
      <w:r w:rsidR="00015DB9" w:rsidRPr="00D40BA9">
        <w:rPr>
          <w:rFonts w:asciiTheme="minorHAnsi" w:hAnsiTheme="minorHAnsi" w:cs="Segoe UI"/>
          <w:b/>
        </w:rPr>
        <w:t xml:space="preserve">Cantidad de reportes presentados por el sector de juegos de suerte y azar. </w:t>
      </w:r>
    </w:p>
    <w:p w:rsidR="000A164D" w:rsidRPr="00D40BA9" w:rsidRDefault="000A164D" w:rsidP="00E1189C">
      <w:pPr>
        <w:pStyle w:val="Prrafodelista"/>
        <w:ind w:left="-207" w:right="474"/>
        <w:rPr>
          <w:rFonts w:asciiTheme="minorHAnsi" w:hAnsiTheme="minorHAnsi" w:cs="Segoe UI"/>
        </w:rPr>
      </w:pPr>
      <w:r w:rsidRPr="00D40BA9">
        <w:rPr>
          <w:rFonts w:asciiTheme="minorHAnsi" w:hAnsiTheme="minorHAnsi" w:cs="Segoe UI"/>
        </w:rPr>
        <w:t xml:space="preserve">Respuesta: </w:t>
      </w:r>
      <w:r w:rsidR="00187EC3" w:rsidRPr="00D40BA9">
        <w:rPr>
          <w:rFonts w:asciiTheme="minorHAnsi" w:hAnsiTheme="minorHAnsi" w:cs="Segoe UI"/>
        </w:rPr>
        <w:t>Estimada Jessica, durante el año 2016 se registraron 343.350 transacciones relacionadas con Juegos de Suerte y Azar.</w:t>
      </w:r>
      <w:r w:rsidR="00BF5500" w:rsidRPr="00D40BA9">
        <w:rPr>
          <w:rFonts w:asciiTheme="minorHAnsi" w:hAnsiTheme="minorHAnsi" w:cs="Segoe UI"/>
        </w:rPr>
        <w:br/>
      </w:r>
    </w:p>
    <w:p w:rsidR="00FB0763" w:rsidRPr="00D40BA9" w:rsidRDefault="00A60949" w:rsidP="00193B57">
      <w:pPr>
        <w:pStyle w:val="Prrafodelista"/>
        <w:numPr>
          <w:ilvl w:val="0"/>
          <w:numId w:val="27"/>
        </w:numPr>
        <w:ind w:right="474"/>
        <w:jc w:val="both"/>
        <w:rPr>
          <w:rFonts w:asciiTheme="minorHAnsi" w:hAnsiTheme="minorHAnsi" w:cs="Segoe UI"/>
          <w:b/>
        </w:rPr>
      </w:pPr>
      <w:r w:rsidRPr="00D40BA9">
        <w:rPr>
          <w:rFonts w:asciiTheme="minorHAnsi" w:hAnsiTheme="minorHAnsi" w:cs="Segoe UI"/>
          <w:b/>
        </w:rPr>
        <w:t xml:space="preserve">Escrito por: </w:t>
      </w:r>
      <w:r w:rsidR="00B05201" w:rsidRPr="00D40BA9">
        <w:rPr>
          <w:rFonts w:asciiTheme="minorHAnsi" w:hAnsiTheme="minorHAnsi" w:cs="Segoe UI"/>
          <w:b/>
        </w:rPr>
        <w:t>Sergio Reyes (2016-12-06 09:18:09)</w:t>
      </w:r>
      <w:r w:rsidRPr="00D40BA9">
        <w:rPr>
          <w:rFonts w:asciiTheme="minorHAnsi" w:hAnsiTheme="minorHAnsi" w:cs="Segoe UI"/>
          <w:b/>
        </w:rPr>
        <w:t xml:space="preserve">. </w:t>
      </w:r>
      <w:r w:rsidR="00015DB9" w:rsidRPr="00D40BA9">
        <w:rPr>
          <w:rFonts w:asciiTheme="minorHAnsi" w:hAnsiTheme="minorHAnsi" w:cs="Segoe UI"/>
          <w:b/>
        </w:rPr>
        <w:t>Buenos días. Quiero saber, ¿cuántos oficiales de cumplimiento de empresas obligadas a dar cumplimiento al capítulo 10 de la Circular Básica Jurídica de la Supersociedades están registrados en el SIREL de la UIAF?</w:t>
      </w:r>
    </w:p>
    <w:p w:rsidR="00A71F04" w:rsidRPr="00D40BA9" w:rsidRDefault="00A71F04" w:rsidP="00193B57">
      <w:pPr>
        <w:pStyle w:val="Prrafodelista"/>
        <w:ind w:left="-207" w:right="474"/>
        <w:jc w:val="both"/>
        <w:rPr>
          <w:rFonts w:asciiTheme="minorHAnsi" w:hAnsiTheme="minorHAnsi" w:cs="Segoe UI"/>
        </w:rPr>
      </w:pPr>
      <w:r w:rsidRPr="00D40BA9">
        <w:rPr>
          <w:rFonts w:asciiTheme="minorHAnsi" w:hAnsiTheme="minorHAnsi" w:cs="Segoe UI"/>
        </w:rPr>
        <w:t xml:space="preserve">Respuesta: </w:t>
      </w:r>
      <w:r w:rsidR="00DA4869" w:rsidRPr="00D40BA9">
        <w:rPr>
          <w:rFonts w:asciiTheme="minorHAnsi" w:hAnsiTheme="minorHAnsi" w:cs="Segoe UI"/>
        </w:rPr>
        <w:t>Estimado Sergio, en este momento la Circular se encuentra en estado de transición y por ende la inscripción de Oficiales de Cumplimiento de empresas obligadas se ha venido incrementando diariamente. Por esa razón no se tiene un dato definitivo. No obstante, es importante aclarar que las empresas obligadas para este sector son un aproximado de 700.</w:t>
      </w:r>
    </w:p>
    <w:p w:rsidR="00A60949" w:rsidRPr="00D40BA9" w:rsidRDefault="00A60949" w:rsidP="00193B57">
      <w:pPr>
        <w:pStyle w:val="Prrafodelista"/>
        <w:ind w:left="-207" w:right="474"/>
        <w:jc w:val="both"/>
        <w:rPr>
          <w:rFonts w:asciiTheme="minorHAnsi" w:hAnsiTheme="minorHAnsi" w:cs="Segoe UI"/>
        </w:rPr>
      </w:pPr>
    </w:p>
    <w:p w:rsidR="00A60949" w:rsidRPr="00D40BA9" w:rsidRDefault="00A60949" w:rsidP="00193B57">
      <w:pPr>
        <w:pStyle w:val="Prrafodelista"/>
        <w:numPr>
          <w:ilvl w:val="0"/>
          <w:numId w:val="27"/>
        </w:numPr>
        <w:ind w:right="474"/>
        <w:jc w:val="both"/>
        <w:rPr>
          <w:rFonts w:asciiTheme="minorHAnsi" w:hAnsiTheme="minorHAnsi" w:cs="Segoe UI"/>
          <w:b/>
        </w:rPr>
      </w:pPr>
      <w:r w:rsidRPr="00D40BA9">
        <w:rPr>
          <w:rFonts w:asciiTheme="minorHAnsi" w:hAnsiTheme="minorHAnsi" w:cs="Segoe UI"/>
          <w:b/>
        </w:rPr>
        <w:t>Escrito por: Infolaft (2016-12-06 09:29:57). ¿Cuántos reportes de operaciones sospechosas (ROS) recibió la UIAF entre noviembre de 2015 y noviembre de 2016?</w:t>
      </w:r>
    </w:p>
    <w:p w:rsidR="009E5F82" w:rsidRPr="00D40BA9" w:rsidRDefault="00637B8D" w:rsidP="00193B57">
      <w:pPr>
        <w:pStyle w:val="Prrafodelista"/>
        <w:ind w:left="-207" w:right="474"/>
        <w:jc w:val="both"/>
        <w:rPr>
          <w:rFonts w:asciiTheme="minorHAnsi" w:hAnsiTheme="minorHAnsi" w:cs="Segoe UI"/>
        </w:rPr>
      </w:pPr>
      <w:r w:rsidRPr="00D40BA9">
        <w:rPr>
          <w:rFonts w:asciiTheme="minorHAnsi" w:hAnsiTheme="minorHAnsi" w:cs="Segoe UI"/>
        </w:rPr>
        <w:t>Respuesta: Señores Infolaft, a la luz de la Ley 526 y la Ley 1621, así como de las modificaciones y análisis estratégicos, indicar el número de ROS devela capacidades estratégicas y operativas de la UIAF.</w:t>
      </w:r>
    </w:p>
    <w:p w:rsidR="00E21B5B" w:rsidRPr="00D40BA9" w:rsidRDefault="00E21B5B" w:rsidP="00193B57">
      <w:pPr>
        <w:pStyle w:val="Prrafodelista"/>
        <w:ind w:left="-207" w:right="474"/>
        <w:jc w:val="both"/>
        <w:rPr>
          <w:rFonts w:asciiTheme="minorHAnsi" w:hAnsiTheme="minorHAnsi" w:cs="Segoe UI"/>
        </w:rPr>
      </w:pPr>
    </w:p>
    <w:p w:rsidR="00E21B5B" w:rsidRPr="00D40BA9" w:rsidRDefault="00E51E6B" w:rsidP="00193B57">
      <w:pPr>
        <w:pStyle w:val="Prrafodelista"/>
        <w:numPr>
          <w:ilvl w:val="0"/>
          <w:numId w:val="27"/>
        </w:numPr>
        <w:ind w:right="474"/>
        <w:jc w:val="both"/>
        <w:rPr>
          <w:rFonts w:asciiTheme="minorHAnsi" w:hAnsiTheme="minorHAnsi" w:cs="Segoe UI"/>
          <w:b/>
        </w:rPr>
      </w:pPr>
      <w:r w:rsidRPr="00D40BA9">
        <w:rPr>
          <w:rFonts w:asciiTheme="minorHAnsi" w:hAnsiTheme="minorHAnsi" w:cs="Segoe UI"/>
          <w:b/>
        </w:rPr>
        <w:t xml:space="preserve">Escrito por: Infolaft (2016-12-06 09:37:12). ¿A cuántas y a cuáles entidades de supervisión asesoró la </w:t>
      </w:r>
      <w:proofErr w:type="spellStart"/>
      <w:r w:rsidRPr="00D40BA9">
        <w:rPr>
          <w:rFonts w:asciiTheme="minorHAnsi" w:hAnsiTheme="minorHAnsi" w:cs="Segoe UI"/>
          <w:b/>
        </w:rPr>
        <w:t>Ui</w:t>
      </w:r>
      <w:bookmarkStart w:id="0" w:name="_GoBack"/>
      <w:bookmarkEnd w:id="0"/>
      <w:r w:rsidRPr="00D40BA9">
        <w:rPr>
          <w:rFonts w:asciiTheme="minorHAnsi" w:hAnsiTheme="minorHAnsi" w:cs="Segoe UI"/>
          <w:b/>
        </w:rPr>
        <w:t>af</w:t>
      </w:r>
      <w:proofErr w:type="spellEnd"/>
      <w:r w:rsidRPr="00D40BA9">
        <w:rPr>
          <w:rFonts w:asciiTheme="minorHAnsi" w:hAnsiTheme="minorHAnsi" w:cs="Segoe UI"/>
          <w:b/>
        </w:rPr>
        <w:t xml:space="preserve"> en este periodo de tiempo en lo que respecta a la elaboración de normas de prevención del LA/FT?</w:t>
      </w:r>
    </w:p>
    <w:p w:rsidR="008A599F" w:rsidRPr="00D40BA9" w:rsidRDefault="00E51E6B" w:rsidP="00193B57">
      <w:pPr>
        <w:pStyle w:val="Prrafodelista"/>
        <w:ind w:left="-207" w:right="474"/>
        <w:jc w:val="both"/>
        <w:rPr>
          <w:rFonts w:asciiTheme="minorHAnsi" w:hAnsiTheme="minorHAnsi" w:cs="Segoe UI"/>
        </w:rPr>
      </w:pPr>
      <w:r w:rsidRPr="00D40BA9">
        <w:rPr>
          <w:rFonts w:asciiTheme="minorHAnsi" w:hAnsiTheme="minorHAnsi" w:cs="Segoe UI"/>
        </w:rPr>
        <w:t>Respuesta: Señores Infolaft, durante el último año la UIAF ha procurado llegar a todos los sectores reportantes y a los nuevos sujetos obligados, en aras de fortalecer sus sistemas de administración de riesgo, mejorar la normatividad y la prevención.</w:t>
      </w:r>
    </w:p>
    <w:p w:rsidR="008A599F" w:rsidRPr="00D40BA9" w:rsidRDefault="008A599F" w:rsidP="00193B57">
      <w:pPr>
        <w:pStyle w:val="Prrafodelista"/>
        <w:ind w:left="-207" w:right="474"/>
        <w:jc w:val="both"/>
        <w:rPr>
          <w:rFonts w:asciiTheme="minorHAnsi" w:hAnsiTheme="minorHAnsi" w:cs="Segoe UI"/>
        </w:rPr>
      </w:pPr>
    </w:p>
    <w:p w:rsidR="008A599F" w:rsidRPr="00D40BA9" w:rsidRDefault="0090279E" w:rsidP="00193B57">
      <w:pPr>
        <w:pStyle w:val="Prrafodelista"/>
        <w:numPr>
          <w:ilvl w:val="0"/>
          <w:numId w:val="27"/>
        </w:numPr>
        <w:ind w:right="474"/>
        <w:jc w:val="both"/>
        <w:rPr>
          <w:rFonts w:asciiTheme="minorHAnsi" w:hAnsiTheme="minorHAnsi" w:cs="Segoe UI"/>
          <w:b/>
        </w:rPr>
      </w:pPr>
      <w:r w:rsidRPr="00D40BA9">
        <w:rPr>
          <w:rFonts w:asciiTheme="minorHAnsi" w:hAnsiTheme="minorHAnsi" w:cs="Segoe UI"/>
          <w:b/>
        </w:rPr>
        <w:t xml:space="preserve">Escrito por: Jaime (2016-12-06 09:41:21). ¿Cuáles son las falencias principales que ve la </w:t>
      </w:r>
      <w:proofErr w:type="spellStart"/>
      <w:r w:rsidRPr="00D40BA9">
        <w:rPr>
          <w:rFonts w:asciiTheme="minorHAnsi" w:hAnsiTheme="minorHAnsi" w:cs="Segoe UI"/>
          <w:b/>
        </w:rPr>
        <w:t>Uiaf</w:t>
      </w:r>
      <w:proofErr w:type="spellEnd"/>
      <w:r w:rsidRPr="00D40BA9">
        <w:rPr>
          <w:rFonts w:asciiTheme="minorHAnsi" w:hAnsiTheme="minorHAnsi" w:cs="Segoe UI"/>
          <w:b/>
        </w:rPr>
        <w:t xml:space="preserve"> del Sistema Nacional Antilavado de Activos y Contra la Financiación del Terrorismo de Colombia de cara a la cuarta ronda de evaluaciones mutuas que llevará a cabo el Fondo Monetario Internacional durante 2017?</w:t>
      </w:r>
    </w:p>
    <w:p w:rsidR="0090279E" w:rsidRPr="00D40BA9" w:rsidRDefault="0090279E" w:rsidP="00193B57">
      <w:pPr>
        <w:pStyle w:val="Prrafodelista"/>
        <w:ind w:left="-207" w:right="474"/>
        <w:jc w:val="both"/>
        <w:rPr>
          <w:rFonts w:asciiTheme="minorHAnsi" w:hAnsiTheme="minorHAnsi" w:cs="Segoe UI"/>
        </w:rPr>
      </w:pPr>
      <w:r w:rsidRPr="00D40BA9">
        <w:rPr>
          <w:rFonts w:asciiTheme="minorHAnsi" w:hAnsiTheme="minorHAnsi" w:cs="Segoe UI"/>
        </w:rPr>
        <w:t xml:space="preserve">Respuesta: </w:t>
      </w:r>
      <w:r w:rsidR="006175AA" w:rsidRPr="00D40BA9">
        <w:rPr>
          <w:rFonts w:asciiTheme="minorHAnsi" w:hAnsiTheme="minorHAnsi" w:cs="Segoe UI"/>
        </w:rPr>
        <w:t>Estimado Jaime, de cara a la Evaluación que realizará el FMI a nuestro sistema ALA/CFT, el país debe seguir fortaleciendo la comprensión de la normatividad desde todos los sectores. En ese sentido, la UIAF resalta el compromiso de los nuevos sectores obligados y de todas las entidades que hacen parte del engranaje antilavado, en el trabajo conjunto y coordinado durante el proceso de preparación frente a la Evaluación GAFI 2017.</w:t>
      </w:r>
    </w:p>
    <w:p w:rsidR="00B511AC" w:rsidRPr="00D40BA9" w:rsidRDefault="00B511AC" w:rsidP="00193B57">
      <w:pPr>
        <w:pStyle w:val="Prrafodelista"/>
        <w:ind w:left="-207" w:right="474"/>
        <w:jc w:val="both"/>
        <w:rPr>
          <w:rFonts w:asciiTheme="minorHAnsi" w:hAnsiTheme="minorHAnsi" w:cs="Segoe UI"/>
        </w:rPr>
      </w:pPr>
    </w:p>
    <w:p w:rsidR="00B511AC" w:rsidRPr="00D40BA9" w:rsidRDefault="00B511AC" w:rsidP="00193B57">
      <w:pPr>
        <w:pStyle w:val="Prrafodelista"/>
        <w:numPr>
          <w:ilvl w:val="0"/>
          <w:numId w:val="27"/>
        </w:numPr>
        <w:ind w:right="474"/>
        <w:jc w:val="both"/>
        <w:rPr>
          <w:rFonts w:asciiTheme="minorHAnsi" w:hAnsiTheme="minorHAnsi" w:cs="Segoe UI"/>
          <w:b/>
        </w:rPr>
      </w:pPr>
      <w:r w:rsidRPr="00D40BA9">
        <w:rPr>
          <w:rFonts w:asciiTheme="minorHAnsi" w:hAnsiTheme="minorHAnsi" w:cs="Segoe UI"/>
          <w:b/>
        </w:rPr>
        <w:t>Escrito por: Jaime (2016-12-06 09:42:28). ¿Cuál creen ustedes que es la mayor fortaleza del Sistema ALA/CFT de Colombia de cara a la evaluación del FMI en 2017?</w:t>
      </w:r>
    </w:p>
    <w:p w:rsidR="00CD018B" w:rsidRPr="00D40BA9" w:rsidRDefault="00B511AC" w:rsidP="00193B57">
      <w:pPr>
        <w:pStyle w:val="Prrafodelista"/>
        <w:ind w:left="-207" w:right="474"/>
        <w:jc w:val="both"/>
        <w:rPr>
          <w:rFonts w:asciiTheme="minorHAnsi" w:hAnsiTheme="minorHAnsi" w:cs="Segoe UI"/>
        </w:rPr>
      </w:pPr>
      <w:r w:rsidRPr="00D40BA9">
        <w:rPr>
          <w:rFonts w:asciiTheme="minorHAnsi" w:hAnsiTheme="minorHAnsi" w:cs="Segoe UI"/>
        </w:rPr>
        <w:t xml:space="preserve">Respuesta: </w:t>
      </w:r>
      <w:r w:rsidR="00CD018B" w:rsidRPr="00D40BA9">
        <w:rPr>
          <w:rFonts w:asciiTheme="minorHAnsi" w:hAnsiTheme="minorHAnsi" w:cs="Segoe UI"/>
        </w:rPr>
        <w:t xml:space="preserve">Es importante recordar que debido al contexto nacional de los últimos años, Colombia ha mostrado avances importantes en su sistema ALA/CFT. La creación de la UIAF en </w:t>
      </w:r>
      <w:r w:rsidR="00CD018B" w:rsidRPr="00D40BA9">
        <w:rPr>
          <w:rFonts w:asciiTheme="minorHAnsi" w:hAnsiTheme="minorHAnsi" w:cs="Segoe UI"/>
        </w:rPr>
        <w:lastRenderedPageBreak/>
        <w:t>el año de 1999 y la subsiguiente persecución a los delitos conexos al lavado, fue el primer paso dentro de una cadena de decisiones acertadas en materia de legislación, normatividad, articulación interinstitucional y prevención, que han logrado el interés de la región en nuestro país. No en vano, delegados de otras UIF (Guatemala, Panamá, Bolivia, Perú y Costa Rica), han venido a capacitarse a Colombia con el propósito de incorporar mejores prácticas institucionales para la prevención, detección, investigación y sanción del lavado de activos.</w:t>
      </w:r>
    </w:p>
    <w:p w:rsidR="00CD018B" w:rsidRPr="00D40BA9" w:rsidRDefault="00CD018B" w:rsidP="00193B57">
      <w:pPr>
        <w:pStyle w:val="Prrafodelista"/>
        <w:ind w:left="-207" w:right="474"/>
        <w:jc w:val="both"/>
        <w:rPr>
          <w:rFonts w:asciiTheme="minorHAnsi" w:hAnsiTheme="minorHAnsi" w:cs="Segoe UI"/>
        </w:rPr>
      </w:pPr>
      <w:r w:rsidRPr="00D40BA9">
        <w:rPr>
          <w:rFonts w:asciiTheme="minorHAnsi" w:hAnsiTheme="minorHAnsi" w:cs="Segoe UI"/>
        </w:rPr>
        <w:t xml:space="preserve">Sin embargo, e independientemente de los objetivos perseguidos con la evaluación de 2017, dado que el fenómeno del lavado de activos es cada vez más dinámico y convergente, es necesario seguir implementando controles, medidas y sanciones cada vez más efectivas, acordes con las nuevas industrias del delito. </w:t>
      </w:r>
    </w:p>
    <w:p w:rsidR="00CD018B" w:rsidRPr="00D40BA9" w:rsidRDefault="00CD018B" w:rsidP="00193B57">
      <w:pPr>
        <w:pStyle w:val="Prrafodelista"/>
        <w:ind w:left="-207" w:right="474"/>
        <w:jc w:val="both"/>
        <w:rPr>
          <w:rFonts w:asciiTheme="minorHAnsi" w:hAnsiTheme="minorHAnsi" w:cs="Segoe UI"/>
        </w:rPr>
      </w:pPr>
    </w:p>
    <w:p w:rsidR="00136905" w:rsidRPr="00D40BA9" w:rsidRDefault="00CD018B" w:rsidP="00193B57">
      <w:pPr>
        <w:pStyle w:val="Prrafodelista"/>
        <w:ind w:left="-207" w:right="474"/>
        <w:jc w:val="both"/>
        <w:rPr>
          <w:rFonts w:asciiTheme="minorHAnsi" w:hAnsiTheme="minorHAnsi" w:cs="Segoe UI"/>
        </w:rPr>
      </w:pPr>
      <w:r w:rsidRPr="00D40BA9">
        <w:rPr>
          <w:rFonts w:asciiTheme="minorHAnsi" w:hAnsiTheme="minorHAnsi" w:cs="Segoe UI"/>
        </w:rPr>
        <w:t>La meta para 2017 es que la calificación a Colombia indique que el país tiene un alto nivel de cumplimiento de las 40 Recomendaciones del GAFI y que ello que se vea reflejado en un sistema ALA/CFT cada vez más efectivo.</w:t>
      </w:r>
    </w:p>
    <w:p w:rsidR="00231E8B" w:rsidRPr="00D40BA9" w:rsidRDefault="00231E8B" w:rsidP="00193B57">
      <w:pPr>
        <w:pStyle w:val="Prrafodelista"/>
        <w:ind w:left="-207" w:right="474"/>
        <w:jc w:val="both"/>
        <w:rPr>
          <w:rFonts w:asciiTheme="minorHAnsi" w:hAnsiTheme="minorHAnsi" w:cs="Segoe UI"/>
        </w:rPr>
      </w:pPr>
    </w:p>
    <w:p w:rsidR="00231E8B" w:rsidRPr="00D40BA9" w:rsidRDefault="00231E8B" w:rsidP="00193B57">
      <w:pPr>
        <w:pStyle w:val="Prrafodelista"/>
        <w:numPr>
          <w:ilvl w:val="0"/>
          <w:numId w:val="27"/>
        </w:numPr>
        <w:ind w:right="474"/>
        <w:jc w:val="both"/>
        <w:rPr>
          <w:rFonts w:asciiTheme="minorHAnsi" w:hAnsiTheme="minorHAnsi" w:cs="Segoe UI"/>
          <w:b/>
        </w:rPr>
      </w:pPr>
      <w:r w:rsidRPr="00D40BA9">
        <w:rPr>
          <w:rFonts w:asciiTheme="minorHAnsi" w:hAnsiTheme="minorHAnsi" w:cs="Segoe UI"/>
          <w:b/>
        </w:rPr>
        <w:t xml:space="preserve">Escrito por: Jaime (2016-12-06 09:43:05). En términos generales, ¿cuál ha sido el papel de la </w:t>
      </w:r>
      <w:proofErr w:type="spellStart"/>
      <w:r w:rsidRPr="00D40BA9">
        <w:rPr>
          <w:rFonts w:asciiTheme="minorHAnsi" w:hAnsiTheme="minorHAnsi" w:cs="Segoe UI"/>
          <w:b/>
        </w:rPr>
        <w:t>Uiaf</w:t>
      </w:r>
      <w:proofErr w:type="spellEnd"/>
      <w:r w:rsidRPr="00D40BA9">
        <w:rPr>
          <w:rFonts w:asciiTheme="minorHAnsi" w:hAnsiTheme="minorHAnsi" w:cs="Segoe UI"/>
          <w:b/>
        </w:rPr>
        <w:t xml:space="preserve"> en la preparación de la evaluación del FMI al sistema ALA/CFT de Colombia?</w:t>
      </w:r>
    </w:p>
    <w:p w:rsidR="00231E8B" w:rsidRPr="00D40BA9" w:rsidRDefault="00231E8B" w:rsidP="00193B57">
      <w:pPr>
        <w:pStyle w:val="Prrafodelista"/>
        <w:ind w:left="-207" w:right="474"/>
        <w:jc w:val="both"/>
        <w:rPr>
          <w:rFonts w:asciiTheme="minorHAnsi" w:hAnsiTheme="minorHAnsi" w:cs="Segoe UI"/>
        </w:rPr>
      </w:pPr>
      <w:r w:rsidRPr="00D40BA9">
        <w:rPr>
          <w:rFonts w:asciiTheme="minorHAnsi" w:hAnsiTheme="minorHAnsi" w:cs="Segoe UI"/>
        </w:rPr>
        <w:t>Respuesta: Una de las metas importantes cumplidas por la UIAF, fue la coordinación y el proceso de preparación para la Evaluación que llevará a cabo el Fondo Monetario Internacional en el año 2017 al sistema nacional antilavado de activos y contra la financiación del terrorismo, frente al cumplimiento de las 40 Recomendaciones del Grupo de Acción Financiera Internacional (GAFI). En el marco de la CCICLA desarrollamos 8 talleres y 4 mesas técnicas en 2016, para que todas las entidades se capaciten frente a la metodología de la Evaluación y entiendan su importancia y responsabilidad en esta prueba tan importante para el país.</w:t>
      </w:r>
    </w:p>
    <w:p w:rsidR="00136905" w:rsidRPr="00D40BA9" w:rsidRDefault="00136905" w:rsidP="00193B57">
      <w:pPr>
        <w:ind w:right="474"/>
        <w:jc w:val="both"/>
        <w:rPr>
          <w:rFonts w:asciiTheme="minorHAnsi" w:hAnsiTheme="minorHAnsi" w:cs="Segoe UI"/>
        </w:rPr>
      </w:pPr>
    </w:p>
    <w:p w:rsidR="00786BDF" w:rsidRPr="00D40BA9" w:rsidRDefault="00786BDF" w:rsidP="00193B57">
      <w:pPr>
        <w:pStyle w:val="Prrafodelista"/>
        <w:numPr>
          <w:ilvl w:val="0"/>
          <w:numId w:val="27"/>
        </w:numPr>
        <w:ind w:right="474"/>
        <w:jc w:val="both"/>
        <w:rPr>
          <w:rFonts w:asciiTheme="minorHAnsi" w:hAnsiTheme="minorHAnsi" w:cs="Segoe UI"/>
          <w:b/>
        </w:rPr>
      </w:pPr>
      <w:r w:rsidRPr="00D40BA9">
        <w:rPr>
          <w:rFonts w:asciiTheme="minorHAnsi" w:hAnsiTheme="minorHAnsi" w:cs="Segoe UI"/>
          <w:b/>
        </w:rPr>
        <w:t xml:space="preserve">Escrito por: Jaime (2016-12-06 09:47:59). ¿Cómo se ha preparado la </w:t>
      </w:r>
      <w:proofErr w:type="spellStart"/>
      <w:r w:rsidRPr="00D40BA9">
        <w:rPr>
          <w:rFonts w:asciiTheme="minorHAnsi" w:hAnsiTheme="minorHAnsi" w:cs="Segoe UI"/>
          <w:b/>
        </w:rPr>
        <w:t>Uiaf</w:t>
      </w:r>
      <w:proofErr w:type="spellEnd"/>
      <w:r w:rsidRPr="00D40BA9">
        <w:rPr>
          <w:rFonts w:asciiTheme="minorHAnsi" w:hAnsiTheme="minorHAnsi" w:cs="Segoe UI"/>
          <w:b/>
        </w:rPr>
        <w:t xml:space="preserve"> para procesar toda la información relacionada con el LA/FT a la que tendrá acceso durante el posconflicto?</w:t>
      </w:r>
    </w:p>
    <w:p w:rsidR="00786BDF" w:rsidRPr="00D40BA9" w:rsidRDefault="00786BDF" w:rsidP="00193B57">
      <w:pPr>
        <w:pStyle w:val="Prrafodelista"/>
        <w:ind w:left="-207" w:right="474"/>
        <w:jc w:val="both"/>
        <w:rPr>
          <w:rFonts w:asciiTheme="minorHAnsi" w:hAnsiTheme="minorHAnsi" w:cs="Segoe UI"/>
        </w:rPr>
      </w:pPr>
      <w:r w:rsidRPr="00D40BA9">
        <w:rPr>
          <w:rFonts w:asciiTheme="minorHAnsi" w:hAnsiTheme="minorHAnsi" w:cs="Segoe UI"/>
        </w:rPr>
        <w:t>Respuesta: En términos generales, la entidad ha entendido que la efectividad en el análisis financiero está supeditada a la optimización en los procesos de ingesta de la información, depuración, análisis y obtención de resultados. La rapidez y oportunidad, así como la calidad del producto final de inteligencia, dependen del tratamiento de la enorme cantidad de datos que llegan de diferentes tipos de fuentes.</w:t>
      </w:r>
    </w:p>
    <w:p w:rsidR="00786BDF" w:rsidRPr="00D40BA9" w:rsidRDefault="00786BDF" w:rsidP="00193B57">
      <w:pPr>
        <w:pStyle w:val="Prrafodelista"/>
        <w:ind w:left="-207" w:right="474"/>
        <w:jc w:val="both"/>
        <w:rPr>
          <w:rFonts w:asciiTheme="minorHAnsi" w:hAnsiTheme="minorHAnsi" w:cs="Segoe UI"/>
        </w:rPr>
      </w:pPr>
    </w:p>
    <w:p w:rsidR="00786BDF" w:rsidRPr="00D40BA9" w:rsidRDefault="00786BDF" w:rsidP="00193B57">
      <w:pPr>
        <w:pStyle w:val="Prrafodelista"/>
        <w:ind w:left="-207" w:right="474"/>
        <w:jc w:val="both"/>
        <w:rPr>
          <w:rFonts w:asciiTheme="minorHAnsi" w:hAnsiTheme="minorHAnsi" w:cs="Segoe UI"/>
        </w:rPr>
      </w:pPr>
      <w:r w:rsidRPr="00D40BA9">
        <w:rPr>
          <w:rFonts w:asciiTheme="minorHAnsi" w:hAnsiTheme="minorHAnsi" w:cs="Segoe UI"/>
        </w:rPr>
        <w:t>Concretamente en el año 2016, en materia de tecnología optimizamos los procesos de ingesta, depuración y análisis de la información, gracias a la incorporación de tecnología de punta, y a la ampliación del centro de cómputo, con el objetivo de implementar un clúster de procesamiento de datos.</w:t>
      </w:r>
    </w:p>
    <w:p w:rsidR="00786BDF" w:rsidRPr="00D40BA9" w:rsidRDefault="00786BDF" w:rsidP="00193B57">
      <w:pPr>
        <w:pStyle w:val="Prrafodelista"/>
        <w:ind w:left="-207" w:right="474"/>
        <w:jc w:val="both"/>
        <w:rPr>
          <w:rFonts w:asciiTheme="minorHAnsi" w:hAnsiTheme="minorHAnsi" w:cs="Segoe UI"/>
          <w:b/>
        </w:rPr>
      </w:pPr>
    </w:p>
    <w:p w:rsidR="00023779" w:rsidRPr="00D40BA9" w:rsidRDefault="00136905" w:rsidP="00193B57">
      <w:pPr>
        <w:pStyle w:val="Prrafodelista"/>
        <w:numPr>
          <w:ilvl w:val="0"/>
          <w:numId w:val="27"/>
        </w:numPr>
        <w:ind w:right="474"/>
        <w:jc w:val="both"/>
        <w:rPr>
          <w:rFonts w:asciiTheme="minorHAnsi" w:hAnsiTheme="minorHAnsi" w:cs="Segoe UI"/>
          <w:b/>
        </w:rPr>
      </w:pPr>
      <w:r w:rsidRPr="00D40BA9">
        <w:rPr>
          <w:rFonts w:asciiTheme="minorHAnsi" w:hAnsiTheme="minorHAnsi" w:cs="Segoe UI"/>
          <w:b/>
        </w:rPr>
        <w:t xml:space="preserve">Escrito por: Jaime (2016-12-06 09:50:32). ¿Cuáles han sido las principales acciones y políticas de la Comisión de Coordinación Interinstitucional para el el Control del Lavado de Activos, CCICLA, de la cual la </w:t>
      </w:r>
      <w:proofErr w:type="spellStart"/>
      <w:r w:rsidRPr="00D40BA9">
        <w:rPr>
          <w:rFonts w:asciiTheme="minorHAnsi" w:hAnsiTheme="minorHAnsi" w:cs="Segoe UI"/>
          <w:b/>
        </w:rPr>
        <w:t>Uiaf</w:t>
      </w:r>
      <w:proofErr w:type="spellEnd"/>
      <w:r w:rsidRPr="00D40BA9">
        <w:rPr>
          <w:rFonts w:asciiTheme="minorHAnsi" w:hAnsiTheme="minorHAnsi" w:cs="Segoe UI"/>
          <w:b/>
        </w:rPr>
        <w:t xml:space="preserve"> lleva a cabo la secretaría técnica?</w:t>
      </w:r>
    </w:p>
    <w:p w:rsidR="00136905" w:rsidRPr="00D40BA9" w:rsidRDefault="00023779" w:rsidP="00193B57">
      <w:pPr>
        <w:pStyle w:val="Prrafodelista"/>
        <w:ind w:left="-207" w:right="474"/>
        <w:jc w:val="both"/>
        <w:rPr>
          <w:rFonts w:asciiTheme="minorHAnsi" w:hAnsiTheme="minorHAnsi" w:cs="Segoe UI"/>
        </w:rPr>
      </w:pPr>
      <w:r w:rsidRPr="00D40BA9">
        <w:rPr>
          <w:rFonts w:asciiTheme="minorHAnsi" w:hAnsiTheme="minorHAnsi" w:cs="Segoe UI"/>
        </w:rPr>
        <w:t>Respuesta: D</w:t>
      </w:r>
      <w:r w:rsidR="00136905" w:rsidRPr="00D40BA9">
        <w:rPr>
          <w:rFonts w:asciiTheme="minorHAnsi" w:hAnsiTheme="minorHAnsi" w:cs="Segoe UI"/>
        </w:rPr>
        <w:t>urante el 2016 la CCICLA se centr</w:t>
      </w:r>
      <w:r w:rsidRPr="00D40BA9">
        <w:rPr>
          <w:rFonts w:asciiTheme="minorHAnsi" w:hAnsiTheme="minorHAnsi" w:cs="Segoe UI"/>
        </w:rPr>
        <w:t>ó</w:t>
      </w:r>
      <w:r w:rsidR="00136905" w:rsidRPr="00D40BA9">
        <w:rPr>
          <w:rFonts w:asciiTheme="minorHAnsi" w:hAnsiTheme="minorHAnsi" w:cs="Segoe UI"/>
        </w:rPr>
        <w:t xml:space="preserve"> en el proceso de preparación para la Evaluación GAFI 2017. En ese contexto, aunque la visita in situ del grupo evaluador designado por el FMI </w:t>
      </w:r>
      <w:r w:rsidR="00136905" w:rsidRPr="00D40BA9">
        <w:rPr>
          <w:rFonts w:asciiTheme="minorHAnsi" w:hAnsiTheme="minorHAnsi" w:cs="Segoe UI"/>
        </w:rPr>
        <w:lastRenderedPageBreak/>
        <w:t>se llevará a cabo del 20 de junio al 6 de julio de 2017, el país ha venido preparándose de la mano de la Comisión de Coordinación Interinstitucional para el Control del Lavado de Activos (CCICLA). En el año 2015 la CCICLA, tomó las riendas del proceso preparatorio, con el objetivo de coordinar a las entidades que hacen parte de sistema nacional anti lavado.</w:t>
      </w:r>
    </w:p>
    <w:p w:rsidR="006B1EAD" w:rsidRPr="00D40BA9" w:rsidRDefault="006B1EAD" w:rsidP="00193B57">
      <w:pPr>
        <w:pStyle w:val="Prrafodelista"/>
        <w:ind w:left="-207" w:right="474"/>
        <w:jc w:val="both"/>
        <w:rPr>
          <w:rFonts w:asciiTheme="minorHAnsi" w:hAnsiTheme="minorHAnsi" w:cs="Segoe UI"/>
        </w:rPr>
      </w:pPr>
    </w:p>
    <w:p w:rsidR="00136905" w:rsidRPr="00D40BA9" w:rsidRDefault="00136905" w:rsidP="00193B57">
      <w:pPr>
        <w:pStyle w:val="Prrafodelista"/>
        <w:ind w:left="-207" w:right="474"/>
        <w:jc w:val="both"/>
        <w:rPr>
          <w:rFonts w:asciiTheme="minorHAnsi" w:hAnsiTheme="minorHAnsi" w:cs="Segoe UI"/>
        </w:rPr>
      </w:pPr>
      <w:r w:rsidRPr="00D40BA9">
        <w:rPr>
          <w:rFonts w:asciiTheme="minorHAnsi" w:hAnsiTheme="minorHAnsi" w:cs="Segoe UI"/>
        </w:rPr>
        <w:t>La preparación se ha desarrollado a través de talleres que han convocado al sector público y privado, buscando una conjunción interinstitucional e intersectorial para que el país puntúe favorablemente frente a los componentes valorativos: cumplimiento de la normativa internacional y efectividad del sistema ALA/CFT-FPADM.</w:t>
      </w:r>
    </w:p>
    <w:p w:rsidR="006B1EAD" w:rsidRPr="00D40BA9" w:rsidRDefault="006B1EAD" w:rsidP="00193B57">
      <w:pPr>
        <w:pStyle w:val="Prrafodelista"/>
        <w:ind w:left="-207" w:right="474"/>
        <w:jc w:val="both"/>
        <w:rPr>
          <w:rFonts w:asciiTheme="minorHAnsi" w:hAnsiTheme="minorHAnsi" w:cs="Segoe UI"/>
        </w:rPr>
      </w:pPr>
    </w:p>
    <w:p w:rsidR="002C3100" w:rsidRDefault="00136905" w:rsidP="00193B57">
      <w:pPr>
        <w:pStyle w:val="Prrafodelista"/>
        <w:ind w:left="-207" w:right="474"/>
        <w:jc w:val="both"/>
        <w:rPr>
          <w:rFonts w:asciiTheme="minorHAnsi" w:hAnsiTheme="minorHAnsi" w:cs="Segoe UI"/>
        </w:rPr>
      </w:pPr>
      <w:r w:rsidRPr="00D40BA9">
        <w:rPr>
          <w:rFonts w:asciiTheme="minorHAnsi" w:hAnsiTheme="minorHAnsi" w:cs="Segoe UI"/>
        </w:rPr>
        <w:t>Para guiar el proceso de preparación, la CCICLA ha creado un grupo interdisciplinario responsable de la realización de un autodiagnóstico del sistema; de las propuestas para mejorar el cumplimiento y la efectividad del mismo; de la recopilación y unificación de la información suministrada por las entidades en la etapa de pre-evaluación; y finalmente, de la revisión de los cuestionarios de evaluación que se entregarán al FMI en diciembre de 2016.</w:t>
      </w:r>
    </w:p>
    <w:p w:rsidR="00FA376B" w:rsidRDefault="00FA376B" w:rsidP="00193B57">
      <w:pPr>
        <w:pStyle w:val="Prrafodelista"/>
        <w:ind w:left="-207" w:right="474"/>
        <w:jc w:val="both"/>
        <w:rPr>
          <w:rFonts w:asciiTheme="minorHAnsi" w:hAnsiTheme="minorHAnsi" w:cs="Segoe UI"/>
        </w:rPr>
      </w:pPr>
    </w:p>
    <w:p w:rsidR="00FA376B" w:rsidRPr="00FA376B" w:rsidRDefault="00FA376B" w:rsidP="00193B57">
      <w:pPr>
        <w:pStyle w:val="Prrafodelista"/>
        <w:numPr>
          <w:ilvl w:val="0"/>
          <w:numId w:val="27"/>
        </w:numPr>
        <w:ind w:right="474"/>
        <w:jc w:val="both"/>
        <w:rPr>
          <w:rFonts w:asciiTheme="minorHAnsi" w:hAnsiTheme="minorHAnsi" w:cs="Segoe UI"/>
          <w:b/>
        </w:rPr>
      </w:pPr>
      <w:r w:rsidRPr="00FA376B">
        <w:rPr>
          <w:rFonts w:asciiTheme="minorHAnsi" w:hAnsiTheme="minorHAnsi" w:cs="Segoe UI"/>
          <w:b/>
        </w:rPr>
        <w:t>Escrito por: Sergio (2016-12-06 10:23:22). ¿Cuándo se enviarán los cuestionarios diligenciados a los evaluadores del FMI?</w:t>
      </w:r>
    </w:p>
    <w:p w:rsidR="00FA376B" w:rsidRDefault="00FA376B" w:rsidP="00193B57">
      <w:pPr>
        <w:pStyle w:val="Prrafodelista"/>
        <w:ind w:left="-207" w:right="474"/>
        <w:jc w:val="both"/>
        <w:rPr>
          <w:rFonts w:asciiTheme="minorHAnsi" w:hAnsiTheme="minorHAnsi" w:cs="Segoe UI"/>
        </w:rPr>
      </w:pPr>
      <w:r>
        <w:rPr>
          <w:rFonts w:asciiTheme="minorHAnsi" w:hAnsiTheme="minorHAnsi" w:cs="Segoe UI"/>
        </w:rPr>
        <w:t xml:space="preserve">Respuesta: </w:t>
      </w:r>
      <w:r w:rsidRPr="00FA376B">
        <w:rPr>
          <w:rFonts w:asciiTheme="minorHAnsi" w:hAnsiTheme="minorHAnsi" w:cs="Segoe UI"/>
        </w:rPr>
        <w:t>Estimado Sergio, los cuestionarios diligenciados a los evaluadores del FMI se entregarán antes de que finalice el año 2016.</w:t>
      </w:r>
      <w:r>
        <w:rPr>
          <w:rFonts w:asciiTheme="minorHAnsi" w:hAnsiTheme="minorHAnsi" w:cs="Segoe UI"/>
        </w:rPr>
        <w:t xml:space="preserve"> </w:t>
      </w:r>
    </w:p>
    <w:p w:rsidR="002E0324" w:rsidRDefault="002E0324" w:rsidP="00193B57">
      <w:pPr>
        <w:pStyle w:val="Prrafodelista"/>
        <w:ind w:left="-207" w:right="474"/>
        <w:jc w:val="both"/>
        <w:rPr>
          <w:rFonts w:asciiTheme="minorHAnsi" w:hAnsiTheme="minorHAnsi" w:cs="Segoe UI"/>
        </w:rPr>
      </w:pPr>
    </w:p>
    <w:p w:rsidR="002E0324" w:rsidRPr="008D21BC" w:rsidRDefault="002E0324" w:rsidP="00193B57">
      <w:pPr>
        <w:pStyle w:val="Prrafodelista"/>
        <w:numPr>
          <w:ilvl w:val="0"/>
          <w:numId w:val="27"/>
        </w:numPr>
        <w:ind w:right="474"/>
        <w:jc w:val="both"/>
        <w:rPr>
          <w:rFonts w:asciiTheme="minorHAnsi" w:hAnsiTheme="minorHAnsi" w:cs="Segoe UI"/>
          <w:b/>
        </w:rPr>
      </w:pPr>
      <w:r w:rsidRPr="008D21BC">
        <w:rPr>
          <w:rFonts w:asciiTheme="minorHAnsi" w:hAnsiTheme="minorHAnsi" w:cs="Segoe UI"/>
          <w:b/>
        </w:rPr>
        <w:t xml:space="preserve"> Escrito por: Gracia (2016-12-06 11:08:22). Quisiera saber además de las campañas en los medios de comunicación, que me parecen la mejor forma de explicarle a la gente el problema del </w:t>
      </w:r>
      <w:r w:rsidR="008D21BC">
        <w:rPr>
          <w:rFonts w:asciiTheme="minorHAnsi" w:hAnsiTheme="minorHAnsi" w:cs="Segoe UI"/>
          <w:b/>
        </w:rPr>
        <w:t>lavado de activos,</w:t>
      </w:r>
      <w:r w:rsidRPr="008D21BC">
        <w:rPr>
          <w:rFonts w:asciiTheme="minorHAnsi" w:hAnsiTheme="minorHAnsi" w:cs="Segoe UI"/>
          <w:b/>
        </w:rPr>
        <w:t xml:space="preserve"> </w:t>
      </w:r>
      <w:proofErr w:type="gramStart"/>
      <w:r w:rsidRPr="008D21BC">
        <w:rPr>
          <w:rFonts w:asciiTheme="minorHAnsi" w:hAnsiTheme="minorHAnsi" w:cs="Segoe UI"/>
          <w:b/>
        </w:rPr>
        <w:t>¿</w:t>
      </w:r>
      <w:proofErr w:type="gramEnd"/>
      <w:r w:rsidRPr="008D21BC">
        <w:rPr>
          <w:rFonts w:asciiTheme="minorHAnsi" w:hAnsiTheme="minorHAnsi" w:cs="Segoe UI"/>
          <w:b/>
        </w:rPr>
        <w:t>qué otras estrategias se han implementado para la prevención. Habrá más campañas en los medios audiovisuales tan claras y pedagógicas como la que vimos hace unos meses?</w:t>
      </w:r>
    </w:p>
    <w:p w:rsidR="008D21BC" w:rsidRPr="008D21BC" w:rsidRDefault="008D21BC" w:rsidP="00193B57">
      <w:pPr>
        <w:pStyle w:val="Prrafodelista"/>
        <w:ind w:left="-207" w:right="474"/>
        <w:jc w:val="both"/>
        <w:rPr>
          <w:rFonts w:asciiTheme="minorHAnsi" w:hAnsiTheme="minorHAnsi" w:cs="Segoe UI"/>
        </w:rPr>
      </w:pPr>
      <w:r>
        <w:rPr>
          <w:rFonts w:asciiTheme="minorHAnsi" w:hAnsiTheme="minorHAnsi" w:cs="Segoe UI"/>
        </w:rPr>
        <w:t xml:space="preserve">Respuesta: </w:t>
      </w:r>
      <w:r w:rsidRPr="008D21BC">
        <w:rPr>
          <w:rFonts w:asciiTheme="minorHAnsi" w:hAnsiTheme="minorHAnsi" w:cs="Segoe UI"/>
        </w:rPr>
        <w:t>Estimada Gracia, además de la campaña de prevención dirigida a la ciudadanía, las estrategias en prevención incluyeron la capacitación presencial de 737 funcionarios, de 6.103 entidades; la formación de 3500 personas a través de nuestro curso e-</w:t>
      </w:r>
      <w:proofErr w:type="spellStart"/>
      <w:r w:rsidRPr="008D21BC">
        <w:rPr>
          <w:rFonts w:asciiTheme="minorHAnsi" w:hAnsiTheme="minorHAnsi" w:cs="Segoe UI"/>
        </w:rPr>
        <w:t>learning</w:t>
      </w:r>
      <w:proofErr w:type="spellEnd"/>
      <w:r w:rsidRPr="008D21BC">
        <w:rPr>
          <w:rFonts w:asciiTheme="minorHAnsi" w:hAnsiTheme="minorHAnsi" w:cs="Segoe UI"/>
        </w:rPr>
        <w:t>, la publicación de documentos técnicos; la firma de 9 convenios más -que se suman a los 33 que tenemos vigentes-, y el apoyo para la actualización de 14 normas en diferentes sectores de la economía nacional.</w:t>
      </w:r>
    </w:p>
    <w:p w:rsidR="008D21BC" w:rsidRDefault="008D21BC" w:rsidP="00193B57">
      <w:pPr>
        <w:pStyle w:val="Prrafodelista"/>
        <w:ind w:left="-207" w:right="474"/>
        <w:jc w:val="both"/>
        <w:rPr>
          <w:rFonts w:asciiTheme="minorHAnsi" w:hAnsiTheme="minorHAnsi" w:cs="Segoe UI"/>
        </w:rPr>
      </w:pPr>
      <w:r w:rsidRPr="008D21BC">
        <w:rPr>
          <w:rFonts w:asciiTheme="minorHAnsi" w:hAnsiTheme="minorHAnsi" w:cs="Segoe UI"/>
        </w:rPr>
        <w:t>Con respecto a las campañas de 2017, la UIAF seguirá trabajando para fortalecer la cooperación entre la sociedad y las entidades que hacen parte del sistema antilavado de activos en el país. El objetivo final es crear una visión nacional común frente al fenómeno del lavado de activos y fomentar la cultura de la legalidad.</w:t>
      </w:r>
    </w:p>
    <w:p w:rsidR="002E0324" w:rsidRPr="002E0324" w:rsidRDefault="002E0324" w:rsidP="00193B57">
      <w:pPr>
        <w:ind w:left="-567" w:right="474"/>
        <w:jc w:val="both"/>
        <w:rPr>
          <w:rFonts w:asciiTheme="minorHAnsi" w:hAnsiTheme="minorHAnsi" w:cs="Segoe UI"/>
        </w:rPr>
      </w:pPr>
    </w:p>
    <w:p w:rsidR="002C3100" w:rsidRPr="00D40BA9" w:rsidRDefault="002C3100" w:rsidP="002C3100">
      <w:pPr>
        <w:ind w:right="474"/>
        <w:rPr>
          <w:rFonts w:asciiTheme="minorHAnsi" w:hAnsiTheme="minorHAnsi" w:cs="Segoe UI"/>
        </w:rPr>
      </w:pPr>
    </w:p>
    <w:sectPr w:rsidR="002C3100" w:rsidRPr="00D40BA9" w:rsidSect="0075518D">
      <w:headerReference w:type="default" r:id="rId9"/>
      <w:footerReference w:type="default" r:id="rId10"/>
      <w:pgSz w:w="12240" w:h="15840" w:code="1"/>
      <w:pgMar w:top="1701" w:right="1134" w:bottom="1418" w:left="1701" w:header="709" w:footer="5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817" w:rsidRDefault="00657817">
      <w:r>
        <w:separator/>
      </w:r>
    </w:p>
  </w:endnote>
  <w:endnote w:type="continuationSeparator" w:id="0">
    <w:p w:rsidR="00657817" w:rsidRDefault="0065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ujiyama">
    <w:altName w:val="Fujiyama PSMT"/>
    <w:panose1 w:val="00000000000000000000"/>
    <w:charset w:val="00"/>
    <w:family w:val="swiss"/>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Segoe UI" w:hAnsi="Segoe UI" w:cs="Segoe UI"/>
        <w:sz w:val="18"/>
        <w:szCs w:val="18"/>
      </w:rPr>
      <w:id w:val="1856538085"/>
      <w:docPartObj>
        <w:docPartGallery w:val="Page Numbers (Bottom of Page)"/>
        <w:docPartUnique/>
      </w:docPartObj>
    </w:sdtPr>
    <w:sdtEndPr/>
    <w:sdtContent>
      <w:p w:rsidR="00157CF8" w:rsidRPr="00964E39" w:rsidRDefault="00A22095" w:rsidP="008160D0">
        <w:pPr>
          <w:ind w:left="-851"/>
          <w:rPr>
            <w:rFonts w:ascii="Segoe UI" w:hAnsi="Segoe UI" w:cs="Segoe UI"/>
            <w:sz w:val="18"/>
            <w:szCs w:val="18"/>
          </w:rPr>
        </w:pPr>
        <w:r w:rsidRPr="00A22095">
          <w:rPr>
            <w:rFonts w:ascii="Segoe UI" w:hAnsi="Segoe UI" w:cs="Segoe UI"/>
            <w:noProof/>
            <w:sz w:val="18"/>
            <w:szCs w:val="18"/>
            <w:lang w:val="es-CO" w:eastAsia="es-CO"/>
          </w:rPr>
          <mc:AlternateContent>
            <mc:Choice Requires="wpg">
              <w:drawing>
                <wp:anchor distT="0" distB="0" distL="114300" distR="114300" simplePos="0" relativeHeight="251660288" behindDoc="0" locked="0" layoutInCell="0" allowOverlap="1">
                  <wp:simplePos x="0" y="0"/>
                  <wp:positionH relativeFrom="leftMargin">
                    <wp:align>left</wp:align>
                  </wp:positionH>
                  <wp:positionV relativeFrom="bottomMargin">
                    <wp:align>bottom</wp:align>
                  </wp:positionV>
                  <wp:extent cx="914400" cy="914400"/>
                  <wp:effectExtent l="0" t="9525"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0" y="14400"/>
                            <a:chExt cx="1440" cy="1440"/>
                          </a:xfrm>
                        </wpg:grpSpPr>
                        <wpg:grpSp>
                          <wpg:cNvPr id="7" name="Group 2"/>
                          <wpg:cNvGrpSpPr>
                            <a:grpSpLocks/>
                          </wpg:cNvGrpSpPr>
                          <wpg:grpSpPr bwMode="auto">
                            <a:xfrm>
                              <a:off x="0" y="14400"/>
                              <a:ext cx="1440" cy="1440"/>
                              <a:chOff x="0" y="14400"/>
                              <a:chExt cx="1440" cy="1440"/>
                            </a:xfrm>
                          </wpg:grpSpPr>
                          <wps:wsp>
                            <wps:cNvPr id="8" name="Rectangle 3"/>
                            <wps:cNvSpPr>
                              <a:spLocks noChangeArrowheads="1"/>
                            </wps:cNvSpPr>
                            <wps:spPr bwMode="auto">
                              <a:xfrm>
                                <a:off x="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2095" w:rsidRDefault="00A22095"/>
                              </w:txbxContent>
                            </wps:txbx>
                            <wps:bodyPr rot="0" vert="horz" wrap="square" lIns="91440" tIns="45720" rIns="91440" bIns="45720" anchor="t" anchorCtr="0" upright="1">
                              <a:noAutofit/>
                            </wps:bodyPr>
                          </wps:wsp>
                        </wpg:grpSp>
                        <wps:wsp>
                          <wps:cNvPr id="9" name="AutoShape 4"/>
                          <wps:cNvSpPr>
                            <a:spLocks noChangeArrowheads="1"/>
                          </wps:cNvSpPr>
                          <wps:spPr bwMode="auto">
                            <a:xfrm rot="8100000">
                              <a:off x="288" y="14729"/>
                              <a:ext cx="1121" cy="495"/>
                            </a:xfrm>
                            <a:prstGeom prst="homePlate">
                              <a:avLst>
                                <a:gd name="adj" fmla="val 56616"/>
                              </a:avLst>
                            </a:prstGeom>
                            <a:noFill/>
                            <a:ln w="9525">
                              <a:solidFill>
                                <a:srgbClr val="5C83B4"/>
                              </a:solidFill>
                              <a:miter lim="800000"/>
                              <a:headEnd/>
                              <a:tailEnd/>
                            </a:ln>
                            <a:extLst>
                              <a:ext uri="{909E8E84-426E-40DD-AFC4-6F175D3DCCD1}">
                                <a14:hiddenFill xmlns:a14="http://schemas.microsoft.com/office/drawing/2010/main">
                                  <a:solidFill>
                                    <a:srgbClr val="5C83B4"/>
                                  </a:solidFill>
                                </a14:hiddenFill>
                              </a:ext>
                            </a:extLst>
                          </wps:spPr>
                          <wps:txbx>
                            <w:txbxContent>
                              <w:p w:rsidR="00A22095" w:rsidRDefault="00A22095">
                                <w:pPr>
                                  <w:pStyle w:val="Encabezado"/>
                                  <w:jc w:val="center"/>
                                </w:pPr>
                                <w:r>
                                  <w:fldChar w:fldCharType="begin"/>
                                </w:r>
                                <w:r>
                                  <w:instrText>PAGE   \* MERGEFORMAT</w:instrText>
                                </w:r>
                                <w:r>
                                  <w:fldChar w:fldCharType="separate"/>
                                </w:r>
                                <w:r w:rsidR="008323BC">
                                  <w:rPr>
                                    <w:noProof/>
                                  </w:rPr>
                                  <w:t>4</w:t>
                                </w:r>
                                <w:r>
                                  <w:fldChar w:fldCharType="end"/>
                                </w:r>
                              </w:p>
                            </w:txbxContent>
                          </wps:txbx>
                          <wps:bodyPr rot="0" vert="horz" wrap="square" lIns="91440" tIns="0" rIns="91440" bIns="0" anchor="ctr" anchorCtr="0" upright="1">
                            <a:noAutofit/>
                          </wps:bodyPr>
                        </wps:wsp>
                      </wpg:wgp>
                    </a:graphicData>
                  </a:graphic>
                  <wp14:sizeRelH relativeFrom="leftMargin">
                    <wp14:pctWidth>0</wp14:pctWidth>
                  </wp14:sizeRelH>
                  <wp14:sizeRelV relativeFrom="bottomMargin">
                    <wp14:pctHeight>0</wp14:pctHeight>
                  </wp14:sizeRelV>
                </wp:anchor>
              </w:drawing>
            </mc:Choice>
            <mc:Fallback>
              <w:pict>
                <v:group id="Grupo 6" o:spid="_x0000_s1026" style="position:absolute;left:0;text-align:left;margin-left:0;margin-top:0;width:1in;height:1in;z-index:251660288;mso-position-horizontal:left;mso-position-horizontal-relative:left-margin-area;mso-position-vertical:bottom;mso-position-vertical-relative:bottom-margin-area;mso-width-relative:left-margin-area;mso-height-relative:bottom-margin-area" coordorigin=",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AxzAMAACMLAAAOAAAAZHJzL2Uyb0RvYy54bWy8Vtlu4zYUfS/QfyD47miJvEiIMki8BAXS&#10;TtBpP4CWqKWVSJWkI2eK/vtcXkq2k8wAbtKpH2RSvLy6yzmHvPqwbxvyyJWupUhpcOFTwkUm81qU&#10;Kf39t81kQYk2TOSskYKn9Ilr+uH6xx+u+i7hoaxkk3NFwInQSd+ltDKmSzxPZxVvmb6QHRewWEjV&#10;MgNTVXq5Yj14bxsv9P2Z10uVd0pmXGt4u3KL9Br9FwXPzMei0NyQJqUQm8GnwufWPr3rK5aUinVV&#10;nQ1hsDdE0bJawEcPrlbMMLJT9StXbZ0pqWVhLjLZerIo6oxjDpBN4L/I5k7JXYe5lElfdocyQWlf&#10;1OnNbrNfHh8UqfOUzigRrIUW3aldJ8nMlqbvygQs7lT3qXtQLj8Y3svsTw3L3st1Oy+dMdn2P8sc&#10;3LGdkViafaFa6wKSJnvswNOhA3xvSAYv4yCKfOhTBkvDGDuUVdDG4y5nNaysh732pduJIxsfS9xH&#10;MdAhMJcVTg4JDiWYH0sAhSfh/1OCk2TGMrxOhSX/cQmAbvqIKP0+RH2qWMcRqNriZSgnUN8h6leg&#10;IRNlw8mlKylajZDSDk9EyGUFVvxGKdlXnOUQVGDtoXsnG+xEAxrPBNhZ1T0AhSWd0uaOy5bYQUoV&#10;hI7oZY/32jhMjSYWzFo2db6pmwYnqtwuG0UeGajNBn8Y/wuzRlhjIe0259G9ge7DN+yaxQGqx99x&#10;EEb+bRhPNrPFfBJtoukknvuLiR/Et/HMj+JotfnHBhhESVXnORf3teCjkgXReX0dNNVpEGoZ6YGA&#10;03CKuX87SR9/X0uyrQ0Ie1O3KV0cjFhi+7oWOaTNEsPqxo295+Ejc6EG4z9WBVFgG29ZqxOz3+7B&#10;ix1uZf4EeFAS+gUKAKcRDCqpPlPSg7KnVP+1Y4pT0vwkAFOoK3AU4CSazkPYo05XtqcrTGTgKqWG&#10;EjdcGnd87DpVlxV8KcAaCXkDQlfUiJFjVAN6gWs4GuTRxf3dCRiPBLShIUdJ9L0J6NqwCFzPbZsH&#10;vQ8XoAcg60E0D2MbhYO5Vf0gCAOn3FE8HcA0nhYj2QY+VrLlDw0zVm1YgqS0gzIfpIblf1BStA0c&#10;4sBCMp3NAjzJgOGDMYxGn3bngYYsacSZqJ8uF5e3WElw9owc/xL18MmhDq+J78frxXoRTaJwtp5E&#10;/mo1udkso8lsE8ynq8vVcrkKnhPfysn7iW/jeZaSPhW1b2V+QmAnhlCYMwiMFw/U+CNj3sbjr3MY&#10;3o78zYwaJ+9kMNzEUJiGW6O96p3OkefHu+31FwAAAP//AwBQSwMEFAAGAAgAAAAhAMqvLdbYAAAA&#10;BQEAAA8AAABkcnMvZG93bnJldi54bWxMj0FLw0AQhe+C/2EZwZvdRKtIzKaUop6KYCuIt2l2moRm&#10;Z0N2m6T/3qkIehnm8YY338sXk2vVQH1oPBtIZwko4tLbhisDH9uXm0dQISJbbD2TgRMFWBSXFzlm&#10;1o/8TsMmVkpCOGRooI6xy7QOZU0Ow8x3xOLtfe8wiuwrbXscJdy1+jZJHrTDhuVDjR2taioPm6Mz&#10;8DriuLxLn4f1Yb86fW3v3z7XKRlzfTUtn0BFmuLfMZzxBR0KYdr5I9ugWgNSJP7Mszefi9z9LrrI&#10;9X/64hsAAP//AwBQSwECLQAUAAYACAAAACEAtoM4kv4AAADhAQAAEwAAAAAAAAAAAAAAAAAAAAAA&#10;W0NvbnRlbnRfVHlwZXNdLnhtbFBLAQItABQABgAIAAAAIQA4/SH/1gAAAJQBAAALAAAAAAAAAAAA&#10;AAAAAC8BAABfcmVscy8ucmVsc1BLAQItABQABgAIAAAAIQDSWqAxzAMAACMLAAAOAAAAAAAAAAAA&#10;AAAAAC4CAABkcnMvZTJvRG9jLnhtbFBLAQItABQABgAIAAAAIQDKry3W2AAAAAUBAAAPAAAAAAAA&#10;AAAAAAAAACYGAABkcnMvZG93bnJldi54bWxQSwUGAAAAAAQABADzAAAAKwcAAAAA&#10;" o:allowincell="f">
                  <v:group id="Group 2" o:spid="_x0000_s1027" style="position:absolute;top:14400;width:1440;height:1440" coordorigin=",14400" coordsize="1440,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3" o:spid="_x0000_s1028" style="position:absolute;top:144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textbox>
                        <w:txbxContent>
                          <w:p w:rsidR="00A22095" w:rsidRDefault="00A22095"/>
                        </w:txbxContent>
                      </v:textbox>
                    </v:rect>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4" o:spid="_x0000_s1029" type="#_x0000_t15" style="position:absolute;left:288;top:14729;width:1121;height:495;rotation: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Yo2MUA&#10;AADaAAAADwAAAGRycy9kb3ducmV2LnhtbESPQWvCQBSE7wX/w/KE3upGD2mN2YiIYin0UJWAt0f2&#10;mQSzb2N2m6T/vlsoeBxm5hsmXY+mET11rrasYD6LQBAXVtdcKjif9i9vIJxH1thYJgU/5GCdTZ5S&#10;TLQd+Iv6oy9FgLBLUEHlfZtI6YqKDLqZbYmDd7WdQR9kV0rd4RDgppGLKIqlwZrDQoUtbSsqbsdv&#10;o2C32efxoc3v+Ho51PPtLl585h9KPU/HzQqEp9E/wv/td61gCX9Xwg2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NijYxQAAANoAAAAPAAAAAAAAAAAAAAAAAJgCAABkcnMv&#10;ZG93bnJldi54bWxQSwUGAAAAAAQABAD1AAAAigMAAAAA&#10;" filled="f" fillcolor="#5c83b4" strokecolor="#5c83b4">
                    <v:textbox inset=",0,,0">
                      <w:txbxContent>
                        <w:p w:rsidR="00A22095" w:rsidRDefault="00A22095">
                          <w:pPr>
                            <w:pStyle w:val="Encabezado"/>
                            <w:jc w:val="center"/>
                          </w:pPr>
                          <w:r>
                            <w:fldChar w:fldCharType="begin"/>
                          </w:r>
                          <w:r>
                            <w:instrText>PAGE   \* MERGEFORMAT</w:instrText>
                          </w:r>
                          <w:r>
                            <w:fldChar w:fldCharType="separate"/>
                          </w:r>
                          <w:r w:rsidR="008323BC">
                            <w:rPr>
                              <w:noProof/>
                            </w:rPr>
                            <w:t>4</w:t>
                          </w:r>
                          <w: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817" w:rsidRDefault="00657817">
      <w:r>
        <w:separator/>
      </w:r>
    </w:p>
  </w:footnote>
  <w:footnote w:type="continuationSeparator" w:id="0">
    <w:p w:rsidR="00657817" w:rsidRDefault="00657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CF8" w:rsidRDefault="00E35C4C">
    <w:pPr>
      <w:pStyle w:val="Encabezado"/>
      <w:jc w:val="right"/>
      <w:rPr>
        <w:rFonts w:ascii="Arial" w:hAnsi="Arial" w:cs="Arial"/>
        <w:sz w:val="20"/>
        <w:lang w:val="es-MX"/>
      </w:rPr>
    </w:pPr>
    <w:r>
      <w:rPr>
        <w:rFonts w:ascii="Arial" w:hAnsi="Arial" w:cs="Arial"/>
        <w:noProof/>
        <w:sz w:val="20"/>
        <w:lang w:val="es-CO" w:eastAsia="es-CO"/>
      </w:rPr>
      <w:drawing>
        <wp:anchor distT="0" distB="0" distL="114300" distR="114300" simplePos="0" relativeHeight="251661312" behindDoc="1" locked="0" layoutInCell="1" allowOverlap="1">
          <wp:simplePos x="0" y="0"/>
          <wp:positionH relativeFrom="column">
            <wp:posOffset>-1080135</wp:posOffset>
          </wp:positionH>
          <wp:positionV relativeFrom="paragraph">
            <wp:posOffset>-466118</wp:posOffset>
          </wp:positionV>
          <wp:extent cx="7784802" cy="10074303"/>
          <wp:effectExtent l="0" t="0" r="6985"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ntilla preguntas respuesta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7416" cy="10077686"/>
                  </a:xfrm>
                  <a:prstGeom prst="rect">
                    <a:avLst/>
                  </a:prstGeom>
                </pic:spPr>
              </pic:pic>
            </a:graphicData>
          </a:graphic>
          <wp14:sizeRelH relativeFrom="margin">
            <wp14:pctWidth>0</wp14:pctWidth>
          </wp14:sizeRelH>
          <wp14:sizeRelV relativeFrom="margin">
            <wp14:pctHeight>0</wp14:pctHeight>
          </wp14:sizeRelV>
        </wp:anchor>
      </w:drawing>
    </w:r>
  </w:p>
  <w:p w:rsidR="00157CF8" w:rsidRDefault="00157CF8">
    <w:pPr>
      <w:pStyle w:val="Encabezado"/>
      <w:jc w:val="right"/>
      <w:rPr>
        <w:lang w:val="es-MX"/>
      </w:rPr>
    </w:pPr>
    <w:r>
      <w:rPr>
        <w:rFonts w:ascii="Arial" w:hAnsi="Arial" w:cs="Arial"/>
        <w:sz w:val="20"/>
        <w:lang w:val="es-MX"/>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663C"/>
    <w:multiLevelType w:val="hybridMultilevel"/>
    <w:tmpl w:val="947002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EA44A8"/>
    <w:multiLevelType w:val="hybridMultilevel"/>
    <w:tmpl w:val="428ED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66029E"/>
    <w:multiLevelType w:val="multilevel"/>
    <w:tmpl w:val="BCB27B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30230DE"/>
    <w:multiLevelType w:val="hybridMultilevel"/>
    <w:tmpl w:val="499C4B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523575B"/>
    <w:multiLevelType w:val="hybridMultilevel"/>
    <w:tmpl w:val="29F2AE8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06973B7"/>
    <w:multiLevelType w:val="hybridMultilevel"/>
    <w:tmpl w:val="F4D8C6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121C91"/>
    <w:multiLevelType w:val="hybridMultilevel"/>
    <w:tmpl w:val="4EC409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21F0669"/>
    <w:multiLevelType w:val="hybridMultilevel"/>
    <w:tmpl w:val="124C64F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B6013FA"/>
    <w:multiLevelType w:val="hybridMultilevel"/>
    <w:tmpl w:val="FE4EAD50"/>
    <w:lvl w:ilvl="0" w:tplc="0C0A0001">
      <w:start w:val="1"/>
      <w:numFmt w:val="bullet"/>
      <w:lvlText w:val=""/>
      <w:lvlJc w:val="left"/>
      <w:pPr>
        <w:ind w:left="2703" w:hanging="360"/>
      </w:pPr>
      <w:rPr>
        <w:rFonts w:ascii="Symbol" w:hAnsi="Symbol" w:hint="default"/>
      </w:rPr>
    </w:lvl>
    <w:lvl w:ilvl="1" w:tplc="0C0A0003" w:tentative="1">
      <w:start w:val="1"/>
      <w:numFmt w:val="bullet"/>
      <w:lvlText w:val="o"/>
      <w:lvlJc w:val="left"/>
      <w:pPr>
        <w:ind w:left="3423" w:hanging="360"/>
      </w:pPr>
      <w:rPr>
        <w:rFonts w:ascii="Courier New" w:hAnsi="Courier New" w:cs="Courier New" w:hint="default"/>
      </w:rPr>
    </w:lvl>
    <w:lvl w:ilvl="2" w:tplc="0C0A0005" w:tentative="1">
      <w:start w:val="1"/>
      <w:numFmt w:val="bullet"/>
      <w:lvlText w:val=""/>
      <w:lvlJc w:val="left"/>
      <w:pPr>
        <w:ind w:left="4143" w:hanging="360"/>
      </w:pPr>
      <w:rPr>
        <w:rFonts w:ascii="Wingdings" w:hAnsi="Wingdings" w:hint="default"/>
      </w:rPr>
    </w:lvl>
    <w:lvl w:ilvl="3" w:tplc="0C0A0001" w:tentative="1">
      <w:start w:val="1"/>
      <w:numFmt w:val="bullet"/>
      <w:lvlText w:val=""/>
      <w:lvlJc w:val="left"/>
      <w:pPr>
        <w:ind w:left="4863" w:hanging="360"/>
      </w:pPr>
      <w:rPr>
        <w:rFonts w:ascii="Symbol" w:hAnsi="Symbol" w:hint="default"/>
      </w:rPr>
    </w:lvl>
    <w:lvl w:ilvl="4" w:tplc="0C0A0003" w:tentative="1">
      <w:start w:val="1"/>
      <w:numFmt w:val="bullet"/>
      <w:lvlText w:val="o"/>
      <w:lvlJc w:val="left"/>
      <w:pPr>
        <w:ind w:left="5583" w:hanging="360"/>
      </w:pPr>
      <w:rPr>
        <w:rFonts w:ascii="Courier New" w:hAnsi="Courier New" w:cs="Courier New" w:hint="default"/>
      </w:rPr>
    </w:lvl>
    <w:lvl w:ilvl="5" w:tplc="0C0A0005" w:tentative="1">
      <w:start w:val="1"/>
      <w:numFmt w:val="bullet"/>
      <w:lvlText w:val=""/>
      <w:lvlJc w:val="left"/>
      <w:pPr>
        <w:ind w:left="6303" w:hanging="360"/>
      </w:pPr>
      <w:rPr>
        <w:rFonts w:ascii="Wingdings" w:hAnsi="Wingdings" w:hint="default"/>
      </w:rPr>
    </w:lvl>
    <w:lvl w:ilvl="6" w:tplc="0C0A0001" w:tentative="1">
      <w:start w:val="1"/>
      <w:numFmt w:val="bullet"/>
      <w:lvlText w:val=""/>
      <w:lvlJc w:val="left"/>
      <w:pPr>
        <w:ind w:left="7023" w:hanging="360"/>
      </w:pPr>
      <w:rPr>
        <w:rFonts w:ascii="Symbol" w:hAnsi="Symbol" w:hint="default"/>
      </w:rPr>
    </w:lvl>
    <w:lvl w:ilvl="7" w:tplc="0C0A0003" w:tentative="1">
      <w:start w:val="1"/>
      <w:numFmt w:val="bullet"/>
      <w:lvlText w:val="o"/>
      <w:lvlJc w:val="left"/>
      <w:pPr>
        <w:ind w:left="7743" w:hanging="360"/>
      </w:pPr>
      <w:rPr>
        <w:rFonts w:ascii="Courier New" w:hAnsi="Courier New" w:cs="Courier New" w:hint="default"/>
      </w:rPr>
    </w:lvl>
    <w:lvl w:ilvl="8" w:tplc="0C0A0005" w:tentative="1">
      <w:start w:val="1"/>
      <w:numFmt w:val="bullet"/>
      <w:lvlText w:val=""/>
      <w:lvlJc w:val="left"/>
      <w:pPr>
        <w:ind w:left="8463" w:hanging="360"/>
      </w:pPr>
      <w:rPr>
        <w:rFonts w:ascii="Wingdings" w:hAnsi="Wingdings" w:hint="default"/>
      </w:rPr>
    </w:lvl>
  </w:abstractNum>
  <w:abstractNum w:abstractNumId="9" w15:restartNumberingAfterBreak="0">
    <w:nsid w:val="3DAA62D8"/>
    <w:multiLevelType w:val="hybridMultilevel"/>
    <w:tmpl w:val="7B2CCE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E65F37"/>
    <w:multiLevelType w:val="hybridMultilevel"/>
    <w:tmpl w:val="38B4A9E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7F711AD"/>
    <w:multiLevelType w:val="hybridMultilevel"/>
    <w:tmpl w:val="93B4D254"/>
    <w:lvl w:ilvl="0" w:tplc="BD1EA990">
      <w:start w:val="1"/>
      <w:numFmt w:val="decimal"/>
      <w:lvlText w:val="%1."/>
      <w:lvlJc w:val="left"/>
      <w:pPr>
        <w:ind w:left="-207" w:hanging="360"/>
      </w:pPr>
      <w:rPr>
        <w:rFonts w:hint="default"/>
      </w:rPr>
    </w:lvl>
    <w:lvl w:ilvl="1" w:tplc="240A0019" w:tentative="1">
      <w:start w:val="1"/>
      <w:numFmt w:val="lowerLetter"/>
      <w:lvlText w:val="%2."/>
      <w:lvlJc w:val="left"/>
      <w:pPr>
        <w:ind w:left="513" w:hanging="360"/>
      </w:pPr>
    </w:lvl>
    <w:lvl w:ilvl="2" w:tplc="240A001B" w:tentative="1">
      <w:start w:val="1"/>
      <w:numFmt w:val="lowerRoman"/>
      <w:lvlText w:val="%3."/>
      <w:lvlJc w:val="right"/>
      <w:pPr>
        <w:ind w:left="1233" w:hanging="180"/>
      </w:pPr>
    </w:lvl>
    <w:lvl w:ilvl="3" w:tplc="240A000F" w:tentative="1">
      <w:start w:val="1"/>
      <w:numFmt w:val="decimal"/>
      <w:lvlText w:val="%4."/>
      <w:lvlJc w:val="left"/>
      <w:pPr>
        <w:ind w:left="1953" w:hanging="360"/>
      </w:pPr>
    </w:lvl>
    <w:lvl w:ilvl="4" w:tplc="240A0019" w:tentative="1">
      <w:start w:val="1"/>
      <w:numFmt w:val="lowerLetter"/>
      <w:lvlText w:val="%5."/>
      <w:lvlJc w:val="left"/>
      <w:pPr>
        <w:ind w:left="2673" w:hanging="360"/>
      </w:pPr>
    </w:lvl>
    <w:lvl w:ilvl="5" w:tplc="240A001B" w:tentative="1">
      <w:start w:val="1"/>
      <w:numFmt w:val="lowerRoman"/>
      <w:lvlText w:val="%6."/>
      <w:lvlJc w:val="right"/>
      <w:pPr>
        <w:ind w:left="3393" w:hanging="180"/>
      </w:pPr>
    </w:lvl>
    <w:lvl w:ilvl="6" w:tplc="240A000F" w:tentative="1">
      <w:start w:val="1"/>
      <w:numFmt w:val="decimal"/>
      <w:lvlText w:val="%7."/>
      <w:lvlJc w:val="left"/>
      <w:pPr>
        <w:ind w:left="4113" w:hanging="360"/>
      </w:pPr>
    </w:lvl>
    <w:lvl w:ilvl="7" w:tplc="240A0019" w:tentative="1">
      <w:start w:val="1"/>
      <w:numFmt w:val="lowerLetter"/>
      <w:lvlText w:val="%8."/>
      <w:lvlJc w:val="left"/>
      <w:pPr>
        <w:ind w:left="4833" w:hanging="360"/>
      </w:pPr>
    </w:lvl>
    <w:lvl w:ilvl="8" w:tplc="240A001B" w:tentative="1">
      <w:start w:val="1"/>
      <w:numFmt w:val="lowerRoman"/>
      <w:lvlText w:val="%9."/>
      <w:lvlJc w:val="right"/>
      <w:pPr>
        <w:ind w:left="5553" w:hanging="180"/>
      </w:pPr>
    </w:lvl>
  </w:abstractNum>
  <w:abstractNum w:abstractNumId="12" w15:restartNumberingAfterBreak="0">
    <w:nsid w:val="4FBE6F74"/>
    <w:multiLevelType w:val="hybridMultilevel"/>
    <w:tmpl w:val="DA3E3ED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25C555D"/>
    <w:multiLevelType w:val="hybridMultilevel"/>
    <w:tmpl w:val="FFD067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5695257"/>
    <w:multiLevelType w:val="hybridMultilevel"/>
    <w:tmpl w:val="584AA5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91E2F93"/>
    <w:multiLevelType w:val="hybridMultilevel"/>
    <w:tmpl w:val="1496287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5E0D5EE9"/>
    <w:multiLevelType w:val="hybridMultilevel"/>
    <w:tmpl w:val="BD6E981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3021707"/>
    <w:multiLevelType w:val="hybridMultilevel"/>
    <w:tmpl w:val="49F23236"/>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6D6C2376"/>
    <w:multiLevelType w:val="hybridMultilevel"/>
    <w:tmpl w:val="33F22FB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17C7163"/>
    <w:multiLevelType w:val="hybridMultilevel"/>
    <w:tmpl w:val="1E0E573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18C614F"/>
    <w:multiLevelType w:val="hybridMultilevel"/>
    <w:tmpl w:val="BB80B3D4"/>
    <w:lvl w:ilvl="0" w:tplc="44F4C7AC">
      <w:start w:val="1"/>
      <w:numFmt w:val="decimal"/>
      <w:lvlText w:val="%1."/>
      <w:lvlJc w:val="left"/>
      <w:pPr>
        <w:ind w:left="720" w:hanging="360"/>
      </w:pPr>
      <w:rPr>
        <w:rFonts w:ascii="Calibri Light" w:hAnsi="Calibri Light" w:cs="Times New Roman" w:hint="default"/>
        <w:b/>
        <w:color w:val="000000"/>
        <w:sz w:val="2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38221A4"/>
    <w:multiLevelType w:val="hybridMultilevel"/>
    <w:tmpl w:val="499C4B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9186AE7"/>
    <w:multiLevelType w:val="hybridMultilevel"/>
    <w:tmpl w:val="CFB4DEA4"/>
    <w:lvl w:ilvl="0" w:tplc="240A0001">
      <w:start w:val="1"/>
      <w:numFmt w:val="bullet"/>
      <w:lvlText w:val=""/>
      <w:lvlJc w:val="left"/>
      <w:pPr>
        <w:ind w:left="2136" w:hanging="360"/>
      </w:pPr>
      <w:rPr>
        <w:rFonts w:ascii="Symbol" w:hAnsi="Symbol"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3" w15:restartNumberingAfterBreak="0">
    <w:nsid w:val="7CB749C2"/>
    <w:multiLevelType w:val="hybridMultilevel"/>
    <w:tmpl w:val="D9042F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D742A81"/>
    <w:multiLevelType w:val="hybridMultilevel"/>
    <w:tmpl w:val="88A6AA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EA71068"/>
    <w:multiLevelType w:val="multilevel"/>
    <w:tmpl w:val="BCB27B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FF82B7E"/>
    <w:multiLevelType w:val="hybridMultilevel"/>
    <w:tmpl w:val="35F20C08"/>
    <w:lvl w:ilvl="0" w:tplc="131C81DC">
      <w:start w:val="1"/>
      <w:numFmt w:val="decimal"/>
      <w:lvlText w:val="%1."/>
      <w:lvlJc w:val="left"/>
      <w:pPr>
        <w:ind w:left="2136" w:hanging="360"/>
      </w:pPr>
      <w:rPr>
        <w:rFonts w:hint="default"/>
        <w:color w:val="365F91" w:themeColor="accent1" w:themeShade="BF"/>
        <w:sz w:val="32"/>
      </w:rPr>
    </w:lvl>
    <w:lvl w:ilvl="1" w:tplc="0C0A0019">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num w:numId="1">
    <w:abstractNumId w:val="13"/>
  </w:num>
  <w:num w:numId="2">
    <w:abstractNumId w:val="20"/>
  </w:num>
  <w:num w:numId="3">
    <w:abstractNumId w:val="25"/>
  </w:num>
  <w:num w:numId="4">
    <w:abstractNumId w:val="2"/>
  </w:num>
  <w:num w:numId="5">
    <w:abstractNumId w:val="23"/>
  </w:num>
  <w:num w:numId="6">
    <w:abstractNumId w:val="6"/>
  </w:num>
  <w:num w:numId="7">
    <w:abstractNumId w:val="24"/>
  </w:num>
  <w:num w:numId="8">
    <w:abstractNumId w:val="14"/>
  </w:num>
  <w:num w:numId="9">
    <w:abstractNumId w:val="1"/>
  </w:num>
  <w:num w:numId="10">
    <w:abstractNumId w:val="0"/>
  </w:num>
  <w:num w:numId="11">
    <w:abstractNumId w:val="7"/>
  </w:num>
  <w:num w:numId="12">
    <w:abstractNumId w:val="10"/>
  </w:num>
  <w:num w:numId="13">
    <w:abstractNumId w:val="4"/>
  </w:num>
  <w:num w:numId="14">
    <w:abstractNumId w:val="3"/>
  </w:num>
  <w:num w:numId="15">
    <w:abstractNumId w:val="16"/>
  </w:num>
  <w:num w:numId="16">
    <w:abstractNumId w:val="19"/>
  </w:num>
  <w:num w:numId="17">
    <w:abstractNumId w:val="17"/>
  </w:num>
  <w:num w:numId="18">
    <w:abstractNumId w:val="5"/>
  </w:num>
  <w:num w:numId="19">
    <w:abstractNumId w:val="18"/>
  </w:num>
  <w:num w:numId="20">
    <w:abstractNumId w:val="9"/>
  </w:num>
  <w:num w:numId="21">
    <w:abstractNumId w:val="12"/>
  </w:num>
  <w:num w:numId="22">
    <w:abstractNumId w:val="21"/>
  </w:num>
  <w:num w:numId="23">
    <w:abstractNumId w:val="22"/>
  </w:num>
  <w:num w:numId="24">
    <w:abstractNumId w:val="15"/>
  </w:num>
  <w:num w:numId="25">
    <w:abstractNumId w:val="26"/>
  </w:num>
  <w:num w:numId="26">
    <w:abstractNumId w:val="8"/>
  </w:num>
  <w:num w:numId="2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36"/>
    <w:rsid w:val="000008D4"/>
    <w:rsid w:val="00003004"/>
    <w:rsid w:val="00011F79"/>
    <w:rsid w:val="000153AF"/>
    <w:rsid w:val="00015DB9"/>
    <w:rsid w:val="0002058E"/>
    <w:rsid w:val="00023779"/>
    <w:rsid w:val="000328C6"/>
    <w:rsid w:val="000416A4"/>
    <w:rsid w:val="00041BC1"/>
    <w:rsid w:val="000447A9"/>
    <w:rsid w:val="00047877"/>
    <w:rsid w:val="00051FCA"/>
    <w:rsid w:val="00053AFD"/>
    <w:rsid w:val="0005540D"/>
    <w:rsid w:val="000571D7"/>
    <w:rsid w:val="00070E99"/>
    <w:rsid w:val="0007463F"/>
    <w:rsid w:val="00074EAF"/>
    <w:rsid w:val="00077D2E"/>
    <w:rsid w:val="0008458E"/>
    <w:rsid w:val="000A164D"/>
    <w:rsid w:val="000B5128"/>
    <w:rsid w:val="000D3819"/>
    <w:rsid w:val="000D7CF0"/>
    <w:rsid w:val="000E51DE"/>
    <w:rsid w:val="000E7E99"/>
    <w:rsid w:val="000F262D"/>
    <w:rsid w:val="000F4F1B"/>
    <w:rsid w:val="00103A5B"/>
    <w:rsid w:val="001059AA"/>
    <w:rsid w:val="001066A1"/>
    <w:rsid w:val="00110A9B"/>
    <w:rsid w:val="001216FE"/>
    <w:rsid w:val="0012627C"/>
    <w:rsid w:val="00136905"/>
    <w:rsid w:val="001415AD"/>
    <w:rsid w:val="0015106F"/>
    <w:rsid w:val="0015558C"/>
    <w:rsid w:val="00157CF8"/>
    <w:rsid w:val="00171CDE"/>
    <w:rsid w:val="001724D5"/>
    <w:rsid w:val="00187EC3"/>
    <w:rsid w:val="00192465"/>
    <w:rsid w:val="00193B57"/>
    <w:rsid w:val="00193FB3"/>
    <w:rsid w:val="001A6CD8"/>
    <w:rsid w:val="001B10EF"/>
    <w:rsid w:val="001B5BA6"/>
    <w:rsid w:val="001C0CA0"/>
    <w:rsid w:val="001C769D"/>
    <w:rsid w:val="001D23CC"/>
    <w:rsid w:val="001E312F"/>
    <w:rsid w:val="001E6417"/>
    <w:rsid w:val="001F6D48"/>
    <w:rsid w:val="00202318"/>
    <w:rsid w:val="00215DD6"/>
    <w:rsid w:val="0022101D"/>
    <w:rsid w:val="002277B2"/>
    <w:rsid w:val="00231E8B"/>
    <w:rsid w:val="002368C8"/>
    <w:rsid w:val="002427D3"/>
    <w:rsid w:val="00242905"/>
    <w:rsid w:val="002445A9"/>
    <w:rsid w:val="002450CC"/>
    <w:rsid w:val="002454CE"/>
    <w:rsid w:val="00245B43"/>
    <w:rsid w:val="00284484"/>
    <w:rsid w:val="002A46BD"/>
    <w:rsid w:val="002B4E4C"/>
    <w:rsid w:val="002B599D"/>
    <w:rsid w:val="002C3100"/>
    <w:rsid w:val="002D3F9A"/>
    <w:rsid w:val="002E0324"/>
    <w:rsid w:val="002F66E2"/>
    <w:rsid w:val="00310C56"/>
    <w:rsid w:val="0031357D"/>
    <w:rsid w:val="00317043"/>
    <w:rsid w:val="00321592"/>
    <w:rsid w:val="0032222F"/>
    <w:rsid w:val="00324030"/>
    <w:rsid w:val="00324A41"/>
    <w:rsid w:val="003269BC"/>
    <w:rsid w:val="003423CC"/>
    <w:rsid w:val="00360E65"/>
    <w:rsid w:val="003615F1"/>
    <w:rsid w:val="0036304B"/>
    <w:rsid w:val="0038120E"/>
    <w:rsid w:val="00383073"/>
    <w:rsid w:val="00395076"/>
    <w:rsid w:val="003B10C6"/>
    <w:rsid w:val="003B3D72"/>
    <w:rsid w:val="003C4F69"/>
    <w:rsid w:val="003D2250"/>
    <w:rsid w:val="003D3C42"/>
    <w:rsid w:val="003F27A0"/>
    <w:rsid w:val="003F3152"/>
    <w:rsid w:val="003F6F62"/>
    <w:rsid w:val="0040745A"/>
    <w:rsid w:val="00423C6C"/>
    <w:rsid w:val="00433272"/>
    <w:rsid w:val="00437CB2"/>
    <w:rsid w:val="00440A6D"/>
    <w:rsid w:val="00442310"/>
    <w:rsid w:val="0044267F"/>
    <w:rsid w:val="004519E9"/>
    <w:rsid w:val="004530D2"/>
    <w:rsid w:val="00453343"/>
    <w:rsid w:val="00460C75"/>
    <w:rsid w:val="004749B4"/>
    <w:rsid w:val="00491316"/>
    <w:rsid w:val="004A0A40"/>
    <w:rsid w:val="004C1036"/>
    <w:rsid w:val="004C453E"/>
    <w:rsid w:val="004C7551"/>
    <w:rsid w:val="004D090E"/>
    <w:rsid w:val="004D16BC"/>
    <w:rsid w:val="004D1D5A"/>
    <w:rsid w:val="004D6277"/>
    <w:rsid w:val="004F07D0"/>
    <w:rsid w:val="004F12DA"/>
    <w:rsid w:val="004F2E4A"/>
    <w:rsid w:val="004F510E"/>
    <w:rsid w:val="004F7A5D"/>
    <w:rsid w:val="00512413"/>
    <w:rsid w:val="0051326A"/>
    <w:rsid w:val="0051696F"/>
    <w:rsid w:val="00523514"/>
    <w:rsid w:val="00535D61"/>
    <w:rsid w:val="00536FB1"/>
    <w:rsid w:val="0054789B"/>
    <w:rsid w:val="005833DA"/>
    <w:rsid w:val="00586E7B"/>
    <w:rsid w:val="00594469"/>
    <w:rsid w:val="005A06F9"/>
    <w:rsid w:val="005A5EDA"/>
    <w:rsid w:val="005B62DB"/>
    <w:rsid w:val="005C6116"/>
    <w:rsid w:val="005E1189"/>
    <w:rsid w:val="005F281E"/>
    <w:rsid w:val="005F3652"/>
    <w:rsid w:val="00602DFC"/>
    <w:rsid w:val="00603337"/>
    <w:rsid w:val="0060365E"/>
    <w:rsid w:val="00603C4A"/>
    <w:rsid w:val="00603DDD"/>
    <w:rsid w:val="0060416C"/>
    <w:rsid w:val="006051F6"/>
    <w:rsid w:val="00605584"/>
    <w:rsid w:val="00605AA7"/>
    <w:rsid w:val="00612A0C"/>
    <w:rsid w:val="006160D8"/>
    <w:rsid w:val="006175AA"/>
    <w:rsid w:val="0062537F"/>
    <w:rsid w:val="0062561D"/>
    <w:rsid w:val="0063116D"/>
    <w:rsid w:val="006349F5"/>
    <w:rsid w:val="00637B8D"/>
    <w:rsid w:val="00642246"/>
    <w:rsid w:val="00656572"/>
    <w:rsid w:val="00657817"/>
    <w:rsid w:val="006644CD"/>
    <w:rsid w:val="00666946"/>
    <w:rsid w:val="00675F11"/>
    <w:rsid w:val="00682EF3"/>
    <w:rsid w:val="00684F17"/>
    <w:rsid w:val="00692129"/>
    <w:rsid w:val="006A591F"/>
    <w:rsid w:val="006B1EAD"/>
    <w:rsid w:val="006B580E"/>
    <w:rsid w:val="006C1713"/>
    <w:rsid w:val="006D358D"/>
    <w:rsid w:val="006E27C4"/>
    <w:rsid w:val="006F00B4"/>
    <w:rsid w:val="006F1FB5"/>
    <w:rsid w:val="006F367C"/>
    <w:rsid w:val="00703143"/>
    <w:rsid w:val="0071103C"/>
    <w:rsid w:val="0071714D"/>
    <w:rsid w:val="007256AD"/>
    <w:rsid w:val="00730A18"/>
    <w:rsid w:val="00731CE2"/>
    <w:rsid w:val="00744270"/>
    <w:rsid w:val="007520E6"/>
    <w:rsid w:val="00754E17"/>
    <w:rsid w:val="0075518D"/>
    <w:rsid w:val="0077165B"/>
    <w:rsid w:val="00771A33"/>
    <w:rsid w:val="0077202D"/>
    <w:rsid w:val="007737FB"/>
    <w:rsid w:val="00776C26"/>
    <w:rsid w:val="00786BDF"/>
    <w:rsid w:val="00792379"/>
    <w:rsid w:val="007978FD"/>
    <w:rsid w:val="007B5DEF"/>
    <w:rsid w:val="007C0224"/>
    <w:rsid w:val="007E21BA"/>
    <w:rsid w:val="007E3218"/>
    <w:rsid w:val="007E7F7C"/>
    <w:rsid w:val="007F12A2"/>
    <w:rsid w:val="007F3E47"/>
    <w:rsid w:val="007F5BD5"/>
    <w:rsid w:val="008014A5"/>
    <w:rsid w:val="00803B14"/>
    <w:rsid w:val="0081160E"/>
    <w:rsid w:val="008149DB"/>
    <w:rsid w:val="008160D0"/>
    <w:rsid w:val="00822B85"/>
    <w:rsid w:val="008266EE"/>
    <w:rsid w:val="00826832"/>
    <w:rsid w:val="00826B79"/>
    <w:rsid w:val="008323BC"/>
    <w:rsid w:val="0083278E"/>
    <w:rsid w:val="00835C27"/>
    <w:rsid w:val="0083672D"/>
    <w:rsid w:val="008368FB"/>
    <w:rsid w:val="00840C0B"/>
    <w:rsid w:val="00876575"/>
    <w:rsid w:val="00876AE1"/>
    <w:rsid w:val="00891CD8"/>
    <w:rsid w:val="00894233"/>
    <w:rsid w:val="008A599F"/>
    <w:rsid w:val="008B4ABA"/>
    <w:rsid w:val="008B63D9"/>
    <w:rsid w:val="008C51B5"/>
    <w:rsid w:val="008C6BDD"/>
    <w:rsid w:val="008D21BC"/>
    <w:rsid w:val="008D5F55"/>
    <w:rsid w:val="008F7DF2"/>
    <w:rsid w:val="0090279E"/>
    <w:rsid w:val="009234C2"/>
    <w:rsid w:val="0094447E"/>
    <w:rsid w:val="00956655"/>
    <w:rsid w:val="00957BEF"/>
    <w:rsid w:val="009609E6"/>
    <w:rsid w:val="00962AC4"/>
    <w:rsid w:val="00964E39"/>
    <w:rsid w:val="009707F4"/>
    <w:rsid w:val="0098072E"/>
    <w:rsid w:val="0099371F"/>
    <w:rsid w:val="00995565"/>
    <w:rsid w:val="009A0C8A"/>
    <w:rsid w:val="009B1338"/>
    <w:rsid w:val="009B5741"/>
    <w:rsid w:val="009D3973"/>
    <w:rsid w:val="009E049F"/>
    <w:rsid w:val="009E5F82"/>
    <w:rsid w:val="009F11B3"/>
    <w:rsid w:val="009F5178"/>
    <w:rsid w:val="009F5BFD"/>
    <w:rsid w:val="009F62EA"/>
    <w:rsid w:val="00A01E66"/>
    <w:rsid w:val="00A125C9"/>
    <w:rsid w:val="00A13843"/>
    <w:rsid w:val="00A16771"/>
    <w:rsid w:val="00A20699"/>
    <w:rsid w:val="00A22095"/>
    <w:rsid w:val="00A25232"/>
    <w:rsid w:val="00A26324"/>
    <w:rsid w:val="00A55551"/>
    <w:rsid w:val="00A60949"/>
    <w:rsid w:val="00A6319F"/>
    <w:rsid w:val="00A66AA6"/>
    <w:rsid w:val="00A71F04"/>
    <w:rsid w:val="00A77BEA"/>
    <w:rsid w:val="00A81368"/>
    <w:rsid w:val="00A81EEF"/>
    <w:rsid w:val="00A91A28"/>
    <w:rsid w:val="00A92AFA"/>
    <w:rsid w:val="00A951FC"/>
    <w:rsid w:val="00AA4F88"/>
    <w:rsid w:val="00AB01BD"/>
    <w:rsid w:val="00AC2A56"/>
    <w:rsid w:val="00AC3044"/>
    <w:rsid w:val="00AE30C3"/>
    <w:rsid w:val="00AF5A73"/>
    <w:rsid w:val="00B05201"/>
    <w:rsid w:val="00B104BD"/>
    <w:rsid w:val="00B13E63"/>
    <w:rsid w:val="00B1643C"/>
    <w:rsid w:val="00B35E60"/>
    <w:rsid w:val="00B45708"/>
    <w:rsid w:val="00B506A8"/>
    <w:rsid w:val="00B511AC"/>
    <w:rsid w:val="00B72F72"/>
    <w:rsid w:val="00B77F6A"/>
    <w:rsid w:val="00B80549"/>
    <w:rsid w:val="00B81475"/>
    <w:rsid w:val="00B81624"/>
    <w:rsid w:val="00B97A1D"/>
    <w:rsid w:val="00B97A3B"/>
    <w:rsid w:val="00BA625D"/>
    <w:rsid w:val="00BC7E7A"/>
    <w:rsid w:val="00BE649E"/>
    <w:rsid w:val="00BF5453"/>
    <w:rsid w:val="00BF5500"/>
    <w:rsid w:val="00BF61C7"/>
    <w:rsid w:val="00BF682B"/>
    <w:rsid w:val="00BF6A9F"/>
    <w:rsid w:val="00C0367C"/>
    <w:rsid w:val="00C2052A"/>
    <w:rsid w:val="00C31975"/>
    <w:rsid w:val="00C36E19"/>
    <w:rsid w:val="00C37EF5"/>
    <w:rsid w:val="00C419AA"/>
    <w:rsid w:val="00C5770A"/>
    <w:rsid w:val="00C70EDB"/>
    <w:rsid w:val="00C74107"/>
    <w:rsid w:val="00C802F2"/>
    <w:rsid w:val="00C930E3"/>
    <w:rsid w:val="00C9708A"/>
    <w:rsid w:val="00CA67A2"/>
    <w:rsid w:val="00CB0D63"/>
    <w:rsid w:val="00CC6B5E"/>
    <w:rsid w:val="00CD018B"/>
    <w:rsid w:val="00CD1418"/>
    <w:rsid w:val="00CD157A"/>
    <w:rsid w:val="00CE3403"/>
    <w:rsid w:val="00D03BC0"/>
    <w:rsid w:val="00D136AF"/>
    <w:rsid w:val="00D14609"/>
    <w:rsid w:val="00D245B5"/>
    <w:rsid w:val="00D30C52"/>
    <w:rsid w:val="00D35C63"/>
    <w:rsid w:val="00D40BA9"/>
    <w:rsid w:val="00D4112E"/>
    <w:rsid w:val="00D70E7E"/>
    <w:rsid w:val="00D7533F"/>
    <w:rsid w:val="00D916B8"/>
    <w:rsid w:val="00D92264"/>
    <w:rsid w:val="00DA4869"/>
    <w:rsid w:val="00DA4B33"/>
    <w:rsid w:val="00DA75AE"/>
    <w:rsid w:val="00DA7D4F"/>
    <w:rsid w:val="00DB3FE2"/>
    <w:rsid w:val="00DB7813"/>
    <w:rsid w:val="00DC09BC"/>
    <w:rsid w:val="00DC75E7"/>
    <w:rsid w:val="00DD1577"/>
    <w:rsid w:val="00DE1118"/>
    <w:rsid w:val="00DE74CD"/>
    <w:rsid w:val="00DF3045"/>
    <w:rsid w:val="00DF3919"/>
    <w:rsid w:val="00E01140"/>
    <w:rsid w:val="00E05722"/>
    <w:rsid w:val="00E1189C"/>
    <w:rsid w:val="00E1379F"/>
    <w:rsid w:val="00E21B5B"/>
    <w:rsid w:val="00E3123E"/>
    <w:rsid w:val="00E334B7"/>
    <w:rsid w:val="00E34949"/>
    <w:rsid w:val="00E35C4C"/>
    <w:rsid w:val="00E46CF4"/>
    <w:rsid w:val="00E51E6B"/>
    <w:rsid w:val="00E66987"/>
    <w:rsid w:val="00E67E48"/>
    <w:rsid w:val="00EA07A6"/>
    <w:rsid w:val="00EA1959"/>
    <w:rsid w:val="00EB233B"/>
    <w:rsid w:val="00EC1DAD"/>
    <w:rsid w:val="00EC2D06"/>
    <w:rsid w:val="00F0145A"/>
    <w:rsid w:val="00F31830"/>
    <w:rsid w:val="00F40B01"/>
    <w:rsid w:val="00F5006B"/>
    <w:rsid w:val="00F626B7"/>
    <w:rsid w:val="00F62843"/>
    <w:rsid w:val="00F62B49"/>
    <w:rsid w:val="00F651F9"/>
    <w:rsid w:val="00F84563"/>
    <w:rsid w:val="00F921AE"/>
    <w:rsid w:val="00F96A55"/>
    <w:rsid w:val="00FA0C31"/>
    <w:rsid w:val="00FA376B"/>
    <w:rsid w:val="00FB0763"/>
    <w:rsid w:val="00FB5C85"/>
    <w:rsid w:val="00FD7570"/>
    <w:rsid w:val="00FF3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3D478B7-98A2-48E1-B4C9-03AA60F45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316"/>
    <w:rPr>
      <w:sz w:val="24"/>
      <w:szCs w:val="24"/>
    </w:rPr>
  </w:style>
  <w:style w:type="paragraph" w:styleId="Ttulo1">
    <w:name w:val="heading 1"/>
    <w:basedOn w:val="Normal"/>
    <w:next w:val="Normal"/>
    <w:qFormat/>
    <w:rsid w:val="007C0224"/>
    <w:pPr>
      <w:keepNext/>
      <w:spacing w:before="240" w:after="60"/>
      <w:outlineLvl w:val="0"/>
    </w:pPr>
    <w:rPr>
      <w:rFonts w:ascii="Arial" w:hAnsi="Arial" w:cs="Arial"/>
      <w:b/>
      <w:bCs/>
      <w:kern w:val="32"/>
      <w:sz w:val="32"/>
      <w:szCs w:val="32"/>
    </w:rPr>
  </w:style>
  <w:style w:type="paragraph" w:styleId="Ttulo2">
    <w:name w:val="heading 2"/>
    <w:aliases w:val="Título 2 Car Car Car Car Car Car Car Car Car Car Car Car Car Car Car Car Car Car Car Car Car Car Car Car Car Car Car Car Car"/>
    <w:basedOn w:val="Normal"/>
    <w:next w:val="Normal"/>
    <w:qFormat/>
    <w:rsid w:val="007C0224"/>
    <w:pPr>
      <w:keepNext/>
      <w:spacing w:before="240" w:after="60"/>
      <w:outlineLvl w:val="1"/>
    </w:pPr>
    <w:rPr>
      <w:rFonts w:ascii="Arial" w:hAnsi="Arial" w:cs="Arial"/>
      <w:b/>
      <w:bCs/>
      <w:i/>
      <w:iCs/>
      <w:sz w:val="28"/>
      <w:szCs w:val="28"/>
    </w:rPr>
  </w:style>
  <w:style w:type="paragraph" w:styleId="Ttulo3">
    <w:name w:val="heading 3"/>
    <w:aliases w:val="Título 3 Car Car"/>
    <w:basedOn w:val="Normal"/>
    <w:next w:val="Normal"/>
    <w:qFormat/>
    <w:rsid w:val="007C0224"/>
    <w:pPr>
      <w:keepNext/>
      <w:spacing w:before="240" w:after="60"/>
      <w:outlineLvl w:val="2"/>
    </w:pPr>
    <w:rPr>
      <w:rFonts w:ascii="Arial" w:hAnsi="Arial" w:cs="Arial"/>
      <w:b/>
      <w:bCs/>
      <w:sz w:val="26"/>
      <w:szCs w:val="26"/>
    </w:rPr>
  </w:style>
  <w:style w:type="paragraph" w:styleId="Ttulo4">
    <w:name w:val="heading 4"/>
    <w:basedOn w:val="Normal"/>
    <w:next w:val="Normal"/>
    <w:qFormat/>
    <w:rsid w:val="007C0224"/>
    <w:pPr>
      <w:keepNext/>
      <w:jc w:val="center"/>
      <w:outlineLvl w:val="3"/>
    </w:pPr>
    <w:rPr>
      <w:rFonts w:ascii="Arial" w:hAnsi="Arial" w:cs="Arial"/>
      <w:b/>
      <w:bCs/>
      <w:sz w:val="16"/>
      <w:szCs w:val="16"/>
    </w:rPr>
  </w:style>
  <w:style w:type="paragraph" w:styleId="Ttulo5">
    <w:name w:val="heading 5"/>
    <w:basedOn w:val="Normal"/>
    <w:next w:val="Normal"/>
    <w:qFormat/>
    <w:rsid w:val="007C0224"/>
    <w:pPr>
      <w:keepNext/>
      <w:outlineLvl w:val="4"/>
    </w:pPr>
    <w:rPr>
      <w:rFonts w:ascii="Arial" w:hAnsi="Arial" w:cs="Arial"/>
      <w:b/>
      <w:bCs/>
      <w:lang w:val="es-CO"/>
    </w:rPr>
  </w:style>
  <w:style w:type="paragraph" w:styleId="Ttulo6">
    <w:name w:val="heading 6"/>
    <w:basedOn w:val="Normal"/>
    <w:next w:val="Normal"/>
    <w:qFormat/>
    <w:rsid w:val="007C0224"/>
    <w:pPr>
      <w:keepNext/>
      <w:outlineLvl w:val="5"/>
    </w:pPr>
    <w:rPr>
      <w:rFonts w:ascii="Arial Narrow" w:hAnsi="Arial Narrow" w:cs="Arial"/>
      <w:b/>
      <w:bCs/>
      <w:iCs/>
      <w:caps/>
      <w:sz w:val="28"/>
      <w:szCs w:val="28"/>
      <w:lang w:val="es-MX"/>
    </w:rPr>
  </w:style>
  <w:style w:type="paragraph" w:styleId="Ttulo7">
    <w:name w:val="heading 7"/>
    <w:basedOn w:val="Normal"/>
    <w:next w:val="Normal"/>
    <w:qFormat/>
    <w:rsid w:val="007C0224"/>
    <w:pPr>
      <w:keepNext/>
      <w:outlineLvl w:val="6"/>
    </w:pPr>
    <w:rPr>
      <w:rFonts w:ascii="Arial Narrow" w:hAnsi="Arial Narrow" w:cs="Arial"/>
      <w:b/>
      <w:bCs/>
      <w:sz w:val="20"/>
      <w:szCs w:val="16"/>
    </w:rPr>
  </w:style>
  <w:style w:type="paragraph" w:styleId="Ttulo8">
    <w:name w:val="heading 8"/>
    <w:basedOn w:val="Normal"/>
    <w:next w:val="Normal"/>
    <w:qFormat/>
    <w:rsid w:val="007C0224"/>
    <w:pPr>
      <w:keepNext/>
      <w:jc w:val="center"/>
      <w:outlineLvl w:val="7"/>
    </w:pPr>
    <w:rPr>
      <w:rFonts w:ascii="Arial Narrow" w:hAnsi="Arial Narrow" w:cs="Arial"/>
      <w:b/>
      <w:bCs/>
      <w:sz w:val="20"/>
      <w:szCs w:val="16"/>
    </w:rPr>
  </w:style>
  <w:style w:type="paragraph" w:styleId="Ttulo9">
    <w:name w:val="heading 9"/>
    <w:basedOn w:val="Normal"/>
    <w:next w:val="Normal"/>
    <w:qFormat/>
    <w:rsid w:val="007C0224"/>
    <w:pPr>
      <w:keepNext/>
      <w:jc w:val="center"/>
      <w:outlineLvl w:val="8"/>
    </w:pPr>
    <w:rPr>
      <w:rFonts w:ascii="Arial Black" w:hAnsi="Arial Black"/>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rsid w:val="007C0224"/>
    <w:pPr>
      <w:ind w:left="360"/>
      <w:jc w:val="both"/>
    </w:pPr>
    <w:rPr>
      <w:lang w:val="es-MX"/>
    </w:rPr>
  </w:style>
  <w:style w:type="paragraph" w:styleId="Textoindependiente2">
    <w:name w:val="Body Text 2"/>
    <w:basedOn w:val="Normal"/>
    <w:semiHidden/>
    <w:rsid w:val="007C0224"/>
    <w:pPr>
      <w:jc w:val="both"/>
    </w:pPr>
    <w:rPr>
      <w:rFonts w:ascii="Tahoma" w:hAnsi="Tahoma" w:cs="Tahoma"/>
      <w:sz w:val="22"/>
      <w:lang w:val="es-MX"/>
    </w:rPr>
  </w:style>
  <w:style w:type="paragraph" w:styleId="Sangra2detindependiente">
    <w:name w:val="Body Text Indent 2"/>
    <w:basedOn w:val="Normal"/>
    <w:semiHidden/>
    <w:rsid w:val="007C0224"/>
    <w:pPr>
      <w:ind w:left="360"/>
      <w:jc w:val="both"/>
    </w:pPr>
    <w:rPr>
      <w:color w:val="0000FF"/>
      <w:lang w:val="es-MX"/>
    </w:rPr>
  </w:style>
  <w:style w:type="paragraph" w:styleId="Sangra3detindependiente">
    <w:name w:val="Body Text Indent 3"/>
    <w:basedOn w:val="Normal"/>
    <w:semiHidden/>
    <w:rsid w:val="007C0224"/>
    <w:pPr>
      <w:ind w:left="360"/>
      <w:jc w:val="both"/>
    </w:pPr>
    <w:rPr>
      <w:rFonts w:ascii="Arial" w:hAnsi="Arial" w:cs="Arial"/>
      <w:sz w:val="22"/>
    </w:rPr>
  </w:style>
  <w:style w:type="paragraph" w:styleId="Textonotapie">
    <w:name w:val="footnote text"/>
    <w:aliases w:val="Footnote Text Char1,Footnote Text Char3 Char,Footnote Text Char2 Char Char,Footnote Text Char1 Char1 Char Char,ft Char1 Char Char Char,Footnote Text Char1 Char Char Char Char,Footnote Text Char Char1 Char Char Char Char"/>
    <w:basedOn w:val="Normal"/>
    <w:link w:val="TextonotapieCar"/>
    <w:uiPriority w:val="99"/>
    <w:rsid w:val="007C0224"/>
    <w:rPr>
      <w:sz w:val="20"/>
      <w:szCs w:val="20"/>
    </w:rPr>
  </w:style>
  <w:style w:type="character" w:styleId="Refdenotaalpie">
    <w:name w:val="footnote reference"/>
    <w:aliases w:val="fr,referencia nota al pie,Used by Word for Help footnote symbols"/>
    <w:basedOn w:val="Fuentedeprrafopredeter"/>
    <w:uiPriority w:val="99"/>
    <w:rsid w:val="007C0224"/>
    <w:rPr>
      <w:vertAlign w:val="superscript"/>
    </w:rPr>
  </w:style>
  <w:style w:type="character" w:styleId="Hipervnculo">
    <w:name w:val="Hyperlink"/>
    <w:basedOn w:val="Fuentedeprrafopredeter"/>
    <w:uiPriority w:val="99"/>
    <w:rsid w:val="007C0224"/>
    <w:rPr>
      <w:color w:val="0000FF"/>
      <w:u w:val="single"/>
    </w:rPr>
  </w:style>
  <w:style w:type="paragraph" w:styleId="Textoindependiente">
    <w:name w:val="Body Text"/>
    <w:basedOn w:val="Normal"/>
    <w:semiHidden/>
    <w:rsid w:val="007C0224"/>
    <w:pPr>
      <w:jc w:val="both"/>
    </w:pPr>
    <w:rPr>
      <w:sz w:val="20"/>
      <w:szCs w:val="20"/>
    </w:rPr>
  </w:style>
  <w:style w:type="paragraph" w:styleId="NormalWeb">
    <w:name w:val="Normal (Web)"/>
    <w:basedOn w:val="Normal"/>
    <w:semiHidden/>
    <w:rsid w:val="007C0224"/>
    <w:pPr>
      <w:spacing w:before="100" w:beforeAutospacing="1" w:after="100" w:afterAutospacing="1"/>
    </w:pPr>
    <w:rPr>
      <w:rFonts w:ascii="Arial Unicode MS" w:eastAsia="Arial Unicode MS" w:hAnsi="Arial Unicode MS" w:cs="Arial Unicode MS"/>
    </w:rPr>
  </w:style>
  <w:style w:type="paragraph" w:customStyle="1" w:styleId="CUERPOTEXTO">
    <w:name w:val="CUERPO TEXTO"/>
    <w:rsid w:val="007C0224"/>
    <w:pPr>
      <w:widowControl w:val="0"/>
      <w:tabs>
        <w:tab w:val="center" w:pos="510"/>
        <w:tab w:val="left" w:pos="1134"/>
      </w:tabs>
      <w:autoSpaceDE w:val="0"/>
      <w:autoSpaceDN w:val="0"/>
      <w:adjustRightInd w:val="0"/>
      <w:spacing w:before="28" w:after="28" w:line="220" w:lineRule="atLeast"/>
      <w:ind w:firstLine="283"/>
      <w:jc w:val="both"/>
    </w:pPr>
    <w:rPr>
      <w:color w:val="000000"/>
      <w:lang w:val="es-CO" w:eastAsia="es-CO"/>
    </w:rPr>
  </w:style>
  <w:style w:type="paragraph" w:styleId="Textoindependiente3">
    <w:name w:val="Body Text 3"/>
    <w:basedOn w:val="Normal"/>
    <w:semiHidden/>
    <w:rsid w:val="007C0224"/>
    <w:pPr>
      <w:jc w:val="both"/>
    </w:pPr>
    <w:rPr>
      <w:rFonts w:ascii="Arial" w:hAnsi="Arial" w:cs="Arial"/>
      <w:sz w:val="16"/>
    </w:rPr>
  </w:style>
  <w:style w:type="paragraph" w:styleId="TDC4">
    <w:name w:val="toc 4"/>
    <w:basedOn w:val="Normal"/>
    <w:next w:val="Normal"/>
    <w:autoRedefine/>
    <w:semiHidden/>
    <w:rsid w:val="007C0224"/>
    <w:rPr>
      <w:rFonts w:ascii="Calibri" w:hAnsi="Calibri"/>
      <w:sz w:val="22"/>
      <w:szCs w:val="22"/>
    </w:rPr>
  </w:style>
  <w:style w:type="paragraph" w:styleId="Encabezado">
    <w:name w:val="header"/>
    <w:basedOn w:val="Normal"/>
    <w:link w:val="EncabezadoCar"/>
    <w:uiPriority w:val="99"/>
    <w:rsid w:val="007C0224"/>
    <w:pPr>
      <w:tabs>
        <w:tab w:val="center" w:pos="4419"/>
        <w:tab w:val="right" w:pos="8838"/>
      </w:tabs>
    </w:pPr>
  </w:style>
  <w:style w:type="paragraph" w:styleId="Piedepgina">
    <w:name w:val="footer"/>
    <w:basedOn w:val="Normal"/>
    <w:link w:val="PiedepginaCar"/>
    <w:semiHidden/>
    <w:rsid w:val="007C0224"/>
    <w:pPr>
      <w:tabs>
        <w:tab w:val="center" w:pos="4419"/>
        <w:tab w:val="right" w:pos="8838"/>
      </w:tabs>
    </w:pPr>
  </w:style>
  <w:style w:type="paragraph" w:styleId="TDC1">
    <w:name w:val="toc 1"/>
    <w:basedOn w:val="Normal"/>
    <w:next w:val="Normal"/>
    <w:autoRedefine/>
    <w:uiPriority w:val="39"/>
    <w:rsid w:val="007C0224"/>
    <w:pPr>
      <w:spacing w:before="360" w:after="360"/>
    </w:pPr>
    <w:rPr>
      <w:rFonts w:ascii="Calibri" w:hAnsi="Calibri"/>
      <w:b/>
      <w:bCs/>
      <w:caps/>
      <w:sz w:val="22"/>
      <w:szCs w:val="22"/>
      <w:u w:val="single"/>
    </w:rPr>
  </w:style>
  <w:style w:type="paragraph" w:styleId="TDC2">
    <w:name w:val="toc 2"/>
    <w:basedOn w:val="Normal"/>
    <w:next w:val="Normal"/>
    <w:autoRedefine/>
    <w:uiPriority w:val="39"/>
    <w:rsid w:val="007C0224"/>
    <w:rPr>
      <w:rFonts w:ascii="Calibri" w:hAnsi="Calibri"/>
      <w:b/>
      <w:bCs/>
      <w:smallCaps/>
      <w:sz w:val="22"/>
      <w:szCs w:val="22"/>
    </w:rPr>
  </w:style>
  <w:style w:type="paragraph" w:styleId="TDC3">
    <w:name w:val="toc 3"/>
    <w:basedOn w:val="Normal"/>
    <w:next w:val="Normal"/>
    <w:autoRedefine/>
    <w:uiPriority w:val="39"/>
    <w:rsid w:val="007C0224"/>
    <w:rPr>
      <w:rFonts w:ascii="Calibri" w:hAnsi="Calibri"/>
      <w:smallCaps/>
      <w:sz w:val="22"/>
      <w:szCs w:val="22"/>
    </w:rPr>
  </w:style>
  <w:style w:type="paragraph" w:styleId="TDC5">
    <w:name w:val="toc 5"/>
    <w:basedOn w:val="Normal"/>
    <w:next w:val="Normal"/>
    <w:autoRedefine/>
    <w:semiHidden/>
    <w:rsid w:val="007C0224"/>
    <w:rPr>
      <w:rFonts w:ascii="Calibri" w:hAnsi="Calibri"/>
      <w:sz w:val="22"/>
      <w:szCs w:val="22"/>
    </w:rPr>
  </w:style>
  <w:style w:type="paragraph" w:styleId="TDC6">
    <w:name w:val="toc 6"/>
    <w:basedOn w:val="Normal"/>
    <w:next w:val="Normal"/>
    <w:autoRedefine/>
    <w:semiHidden/>
    <w:rsid w:val="007C0224"/>
    <w:rPr>
      <w:rFonts w:ascii="Calibri" w:hAnsi="Calibri"/>
      <w:sz w:val="22"/>
      <w:szCs w:val="22"/>
    </w:rPr>
  </w:style>
  <w:style w:type="paragraph" w:styleId="TDC7">
    <w:name w:val="toc 7"/>
    <w:basedOn w:val="Normal"/>
    <w:next w:val="Normal"/>
    <w:autoRedefine/>
    <w:semiHidden/>
    <w:rsid w:val="007C0224"/>
    <w:rPr>
      <w:rFonts w:ascii="Calibri" w:hAnsi="Calibri"/>
      <w:sz w:val="22"/>
      <w:szCs w:val="22"/>
    </w:rPr>
  </w:style>
  <w:style w:type="paragraph" w:styleId="TDC8">
    <w:name w:val="toc 8"/>
    <w:basedOn w:val="Normal"/>
    <w:next w:val="Normal"/>
    <w:autoRedefine/>
    <w:semiHidden/>
    <w:rsid w:val="007C0224"/>
    <w:rPr>
      <w:rFonts w:ascii="Calibri" w:hAnsi="Calibri"/>
      <w:sz w:val="22"/>
      <w:szCs w:val="22"/>
    </w:rPr>
  </w:style>
  <w:style w:type="paragraph" w:styleId="TDC9">
    <w:name w:val="toc 9"/>
    <w:basedOn w:val="Normal"/>
    <w:next w:val="Normal"/>
    <w:autoRedefine/>
    <w:semiHidden/>
    <w:rsid w:val="007C0224"/>
    <w:rPr>
      <w:rFonts w:ascii="Calibri" w:hAnsi="Calibri"/>
      <w:sz w:val="22"/>
      <w:szCs w:val="22"/>
    </w:rPr>
  </w:style>
  <w:style w:type="paragraph" w:customStyle="1" w:styleId="LEYES">
    <w:name w:val="LEYES"/>
    <w:rsid w:val="007C0224"/>
    <w:pPr>
      <w:widowControl w:val="0"/>
      <w:tabs>
        <w:tab w:val="center" w:pos="510"/>
        <w:tab w:val="left" w:pos="1134"/>
      </w:tabs>
      <w:autoSpaceDE w:val="0"/>
      <w:autoSpaceDN w:val="0"/>
      <w:adjustRightInd w:val="0"/>
      <w:spacing w:before="28" w:after="28" w:line="280" w:lineRule="atLeast"/>
      <w:ind w:firstLine="283"/>
      <w:jc w:val="both"/>
    </w:pPr>
    <w:rPr>
      <w:color w:val="000000"/>
      <w:sz w:val="25"/>
      <w:szCs w:val="25"/>
    </w:rPr>
  </w:style>
  <w:style w:type="character" w:styleId="Hipervnculovisitado">
    <w:name w:val="FollowedHyperlink"/>
    <w:basedOn w:val="Fuentedeprrafopredeter"/>
    <w:semiHidden/>
    <w:rsid w:val="007C0224"/>
    <w:rPr>
      <w:color w:val="800080"/>
      <w:u w:val="single"/>
    </w:rPr>
  </w:style>
  <w:style w:type="paragraph" w:customStyle="1" w:styleId="CENTRAR">
    <w:name w:val="CENTRAR"/>
    <w:basedOn w:val="CUERPOTEXTO"/>
    <w:rsid w:val="007C0224"/>
    <w:pPr>
      <w:tabs>
        <w:tab w:val="clear" w:pos="510"/>
        <w:tab w:val="clear" w:pos="1134"/>
      </w:tabs>
      <w:spacing w:line="210" w:lineRule="atLeast"/>
      <w:ind w:firstLine="0"/>
      <w:jc w:val="center"/>
    </w:pPr>
    <w:rPr>
      <w:sz w:val="19"/>
      <w:szCs w:val="19"/>
      <w:lang w:val="es-ES" w:eastAsia="es-ES"/>
    </w:rPr>
  </w:style>
  <w:style w:type="paragraph" w:customStyle="1" w:styleId="Pa12">
    <w:name w:val="Pa12"/>
    <w:basedOn w:val="Normal"/>
    <w:next w:val="Normal"/>
    <w:rsid w:val="007C0224"/>
    <w:pPr>
      <w:autoSpaceDE w:val="0"/>
      <w:autoSpaceDN w:val="0"/>
      <w:adjustRightInd w:val="0"/>
      <w:spacing w:before="80" w:line="181" w:lineRule="atLeast"/>
    </w:pPr>
    <w:rPr>
      <w:rFonts w:ascii="Fujiyama" w:hAnsi="Fujiyama"/>
      <w:sz w:val="20"/>
    </w:rPr>
  </w:style>
  <w:style w:type="paragraph" w:customStyle="1" w:styleId="Pa18">
    <w:name w:val="Pa18"/>
    <w:basedOn w:val="Normal"/>
    <w:next w:val="Normal"/>
    <w:rsid w:val="007C0224"/>
    <w:pPr>
      <w:autoSpaceDE w:val="0"/>
      <w:autoSpaceDN w:val="0"/>
      <w:adjustRightInd w:val="0"/>
      <w:spacing w:before="100" w:line="181" w:lineRule="atLeast"/>
    </w:pPr>
    <w:rPr>
      <w:rFonts w:ascii="Fujiyama" w:hAnsi="Fujiyama"/>
      <w:sz w:val="20"/>
    </w:rPr>
  </w:style>
  <w:style w:type="paragraph" w:styleId="Listaconvietas2">
    <w:name w:val="List Bullet 2"/>
    <w:basedOn w:val="Normal"/>
    <w:autoRedefine/>
    <w:semiHidden/>
    <w:rsid w:val="007C0224"/>
    <w:pPr>
      <w:tabs>
        <w:tab w:val="num" w:pos="643"/>
      </w:tabs>
      <w:ind w:left="643" w:hanging="360"/>
    </w:pPr>
  </w:style>
  <w:style w:type="paragraph" w:customStyle="1" w:styleId="xl38">
    <w:name w:val="xl38"/>
    <w:basedOn w:val="Normal"/>
    <w:rsid w:val="007C0224"/>
    <w:pPr>
      <w:pBdr>
        <w:bottom w:val="single" w:sz="4" w:space="0" w:color="000000"/>
      </w:pBdr>
      <w:spacing w:before="100" w:beforeAutospacing="1" w:after="100" w:afterAutospacing="1"/>
      <w:textAlignment w:val="top"/>
    </w:pPr>
    <w:rPr>
      <w:rFonts w:ascii="MS Sans Serif" w:eastAsia="Arial Unicode MS" w:hAnsi="MS Sans Serif" w:cs="Arial Unicode MS"/>
      <w:b/>
      <w:bCs/>
    </w:rPr>
  </w:style>
  <w:style w:type="paragraph" w:customStyle="1" w:styleId="Textoindependiente21">
    <w:name w:val="Texto independiente 21"/>
    <w:basedOn w:val="Normal"/>
    <w:rsid w:val="007C0224"/>
    <w:pPr>
      <w:overflowPunct w:val="0"/>
      <w:autoSpaceDE w:val="0"/>
      <w:autoSpaceDN w:val="0"/>
      <w:adjustRightInd w:val="0"/>
      <w:spacing w:line="360" w:lineRule="auto"/>
      <w:jc w:val="both"/>
      <w:textAlignment w:val="baseline"/>
    </w:pPr>
    <w:rPr>
      <w:b/>
      <w:szCs w:val="20"/>
    </w:rPr>
  </w:style>
  <w:style w:type="paragraph" w:styleId="Prrafodelista">
    <w:name w:val="List Paragraph"/>
    <w:basedOn w:val="Normal"/>
    <w:uiPriority w:val="34"/>
    <w:qFormat/>
    <w:rsid w:val="004C1036"/>
    <w:pPr>
      <w:ind w:left="708"/>
    </w:pPr>
  </w:style>
  <w:style w:type="table" w:styleId="Tablaconcuadrcula">
    <w:name w:val="Table Grid"/>
    <w:basedOn w:val="Tablanormal"/>
    <w:uiPriority w:val="59"/>
    <w:rsid w:val="006051F6"/>
    <w:rPr>
      <w:rFonts w:ascii="Calibri" w:hAnsi="Calibr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Normal"/>
    <w:rsid w:val="00803B14"/>
    <w:rPr>
      <w:rFonts w:ascii="Arial" w:eastAsia="Calibri" w:hAnsi="Arial" w:cs="Arial"/>
      <w:color w:val="FFFFFF"/>
      <w:sz w:val="20"/>
      <w:szCs w:val="20"/>
    </w:rPr>
  </w:style>
  <w:style w:type="paragraph" w:styleId="Sinespaciado">
    <w:name w:val="No Spacing"/>
    <w:uiPriority w:val="1"/>
    <w:qFormat/>
    <w:rsid w:val="00964E39"/>
    <w:rPr>
      <w:rFonts w:ascii="Calibri" w:eastAsia="Calibri" w:hAnsi="Calibri"/>
      <w:sz w:val="22"/>
      <w:szCs w:val="22"/>
      <w:lang w:eastAsia="en-US"/>
    </w:rPr>
  </w:style>
  <w:style w:type="paragraph" w:customStyle="1" w:styleId="Default">
    <w:name w:val="Default"/>
    <w:rsid w:val="00964E39"/>
    <w:pPr>
      <w:autoSpaceDE w:val="0"/>
      <w:autoSpaceDN w:val="0"/>
      <w:adjustRightInd w:val="0"/>
    </w:pPr>
    <w:rPr>
      <w:rFonts w:ascii="Calibri" w:eastAsia="Calibri" w:hAnsi="Calibri" w:cs="Calibri"/>
      <w:color w:val="000000"/>
      <w:sz w:val="24"/>
      <w:szCs w:val="24"/>
    </w:rPr>
  </w:style>
  <w:style w:type="character" w:customStyle="1" w:styleId="PiedepginaCar">
    <w:name w:val="Pie de página Car"/>
    <w:basedOn w:val="Fuentedeprrafopredeter"/>
    <w:link w:val="Piedepgina"/>
    <w:semiHidden/>
    <w:rsid w:val="009F62EA"/>
    <w:rPr>
      <w:sz w:val="24"/>
      <w:szCs w:val="24"/>
    </w:rPr>
  </w:style>
  <w:style w:type="paragraph" w:customStyle="1" w:styleId="Body1">
    <w:name w:val="Body 1"/>
    <w:rsid w:val="009F62EA"/>
    <w:rPr>
      <w:rFonts w:ascii="Helvetica" w:eastAsia="ヒラギノ角ゴ Pro W3" w:hAnsi="Helvetica"/>
      <w:color w:val="000000"/>
      <w:sz w:val="24"/>
      <w:lang w:val="en-US"/>
    </w:rPr>
  </w:style>
  <w:style w:type="table" w:customStyle="1" w:styleId="Sombreadoclaro-nfasis11">
    <w:name w:val="Sombreado claro - Énfasis 11"/>
    <w:basedOn w:val="Tablanormal"/>
    <w:uiPriority w:val="60"/>
    <w:rsid w:val="00523514"/>
    <w:pPr>
      <w:ind w:left="357" w:hanging="357"/>
      <w:jc w:val="both"/>
    </w:pPr>
    <w:rPr>
      <w:rFonts w:ascii="Calibri" w:eastAsia="Calibri" w:hAnsi="Calibri"/>
      <w:color w:val="365F91"/>
      <w:sz w:val="22"/>
      <w:szCs w:val="22"/>
      <w:lang w:val="es-CL"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xtodeglobo">
    <w:name w:val="Balloon Text"/>
    <w:basedOn w:val="Normal"/>
    <w:link w:val="TextodegloboCar"/>
    <w:uiPriority w:val="99"/>
    <w:semiHidden/>
    <w:unhideWhenUsed/>
    <w:rsid w:val="008160D0"/>
    <w:rPr>
      <w:rFonts w:ascii="Tahoma" w:hAnsi="Tahoma" w:cs="Tahoma"/>
      <w:sz w:val="16"/>
      <w:szCs w:val="16"/>
    </w:rPr>
  </w:style>
  <w:style w:type="character" w:customStyle="1" w:styleId="TextodegloboCar">
    <w:name w:val="Texto de globo Car"/>
    <w:basedOn w:val="Fuentedeprrafopredeter"/>
    <w:link w:val="Textodeglobo"/>
    <w:uiPriority w:val="99"/>
    <w:semiHidden/>
    <w:rsid w:val="008160D0"/>
    <w:rPr>
      <w:rFonts w:ascii="Tahoma" w:hAnsi="Tahoma" w:cs="Tahoma"/>
      <w:sz w:val="16"/>
      <w:szCs w:val="16"/>
    </w:rPr>
  </w:style>
  <w:style w:type="character" w:customStyle="1" w:styleId="TextonotapieCar">
    <w:name w:val="Texto nota pie Car"/>
    <w:aliases w:val="Footnote Text Char1 Car,Footnote Text Char3 Char Car,Footnote Text Char2 Char Char Car,Footnote Text Char1 Char1 Char Char Car,ft Char1 Char Char Char Car,Footnote Text Char1 Char Char Char Char Car"/>
    <w:link w:val="Textonotapie"/>
    <w:uiPriority w:val="99"/>
    <w:rsid w:val="008160D0"/>
  </w:style>
  <w:style w:type="paragraph" w:customStyle="1" w:styleId="CM2">
    <w:name w:val="CM2"/>
    <w:basedOn w:val="Normal"/>
    <w:next w:val="Normal"/>
    <w:uiPriority w:val="99"/>
    <w:rsid w:val="008160D0"/>
    <w:pPr>
      <w:autoSpaceDE w:val="0"/>
      <w:autoSpaceDN w:val="0"/>
      <w:adjustRightInd w:val="0"/>
      <w:spacing w:line="278" w:lineRule="atLeast"/>
    </w:pPr>
    <w:rPr>
      <w:rFonts w:ascii="Arial" w:eastAsia="Calibri" w:hAnsi="Arial" w:cs="Arial"/>
      <w:lang w:eastAsia="en-US"/>
    </w:rPr>
  </w:style>
  <w:style w:type="paragraph" w:customStyle="1" w:styleId="CM14">
    <w:name w:val="CM14"/>
    <w:basedOn w:val="Normal"/>
    <w:next w:val="Normal"/>
    <w:uiPriority w:val="99"/>
    <w:rsid w:val="008160D0"/>
    <w:pPr>
      <w:autoSpaceDE w:val="0"/>
      <w:autoSpaceDN w:val="0"/>
      <w:adjustRightInd w:val="0"/>
      <w:spacing w:after="328"/>
    </w:pPr>
    <w:rPr>
      <w:rFonts w:ascii="Arial" w:eastAsia="Calibri" w:hAnsi="Arial" w:cs="Arial"/>
      <w:lang w:eastAsia="en-US"/>
    </w:rPr>
  </w:style>
  <w:style w:type="paragraph" w:customStyle="1" w:styleId="Sinespaciado2">
    <w:name w:val="Sin espaciado2"/>
    <w:uiPriority w:val="1"/>
    <w:qFormat/>
    <w:rsid w:val="006F00B4"/>
    <w:rPr>
      <w:rFonts w:ascii="Calibri" w:eastAsia="Calibri" w:hAnsi="Calibri"/>
      <w:sz w:val="22"/>
      <w:szCs w:val="22"/>
      <w:lang w:eastAsia="en-US"/>
    </w:rPr>
  </w:style>
  <w:style w:type="character" w:styleId="Refdecomentario">
    <w:name w:val="annotation reference"/>
    <w:uiPriority w:val="99"/>
    <w:semiHidden/>
    <w:unhideWhenUsed/>
    <w:rsid w:val="00EB233B"/>
    <w:rPr>
      <w:sz w:val="16"/>
      <w:szCs w:val="16"/>
    </w:rPr>
  </w:style>
  <w:style w:type="paragraph" w:styleId="Textocomentario">
    <w:name w:val="annotation text"/>
    <w:basedOn w:val="Normal"/>
    <w:link w:val="TextocomentarioCar"/>
    <w:uiPriority w:val="99"/>
    <w:semiHidden/>
    <w:unhideWhenUsed/>
    <w:rsid w:val="00EB233B"/>
    <w:pPr>
      <w:spacing w:after="200" w:line="276" w:lineRule="auto"/>
    </w:pPr>
    <w:rPr>
      <w:rFonts w:ascii="Calibri" w:eastAsia="Calibri" w:hAnsi="Calibri"/>
      <w:sz w:val="20"/>
      <w:szCs w:val="20"/>
      <w:lang w:val="x-none" w:eastAsia="en-US"/>
    </w:rPr>
  </w:style>
  <w:style w:type="character" w:customStyle="1" w:styleId="TextocomentarioCar">
    <w:name w:val="Texto comentario Car"/>
    <w:basedOn w:val="Fuentedeprrafopredeter"/>
    <w:link w:val="Textocomentario"/>
    <w:uiPriority w:val="99"/>
    <w:semiHidden/>
    <w:rsid w:val="00EB233B"/>
    <w:rPr>
      <w:rFonts w:ascii="Calibri" w:eastAsia="Calibri" w:hAnsi="Calibri"/>
      <w:lang w:val="x-none" w:eastAsia="en-US"/>
    </w:rPr>
  </w:style>
  <w:style w:type="table" w:styleId="Tabladecuadrcula7concolores-nfasis5">
    <w:name w:val="Grid Table 7 Colorful Accent 5"/>
    <w:basedOn w:val="Tablanormal"/>
    <w:uiPriority w:val="52"/>
    <w:rsid w:val="003D3C4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decuadrcula4-nfasis5">
    <w:name w:val="Grid Table 4 Accent 5"/>
    <w:basedOn w:val="Tablanormal"/>
    <w:uiPriority w:val="49"/>
    <w:rsid w:val="003D3C4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tulodeTDC">
    <w:name w:val="TOC Heading"/>
    <w:basedOn w:val="Ttulo1"/>
    <w:next w:val="Normal"/>
    <w:uiPriority w:val="39"/>
    <w:semiHidden/>
    <w:unhideWhenUsed/>
    <w:qFormat/>
    <w:rsid w:val="0007463F"/>
    <w:pPr>
      <w:keepLines/>
      <w:spacing w:after="0"/>
      <w:outlineLvl w:val="9"/>
    </w:pPr>
    <w:rPr>
      <w:rFonts w:asciiTheme="majorHAnsi" w:eastAsiaTheme="majorEastAsia" w:hAnsiTheme="majorHAnsi" w:cstheme="majorBidi"/>
      <w:b w:val="0"/>
      <w:bCs w:val="0"/>
      <w:color w:val="365F91" w:themeColor="accent1" w:themeShade="BF"/>
      <w:kern w:val="0"/>
    </w:rPr>
  </w:style>
  <w:style w:type="character" w:customStyle="1" w:styleId="EncabezadoCar">
    <w:name w:val="Encabezado Car"/>
    <w:basedOn w:val="Fuentedeprrafopredeter"/>
    <w:link w:val="Encabezado"/>
    <w:uiPriority w:val="99"/>
    <w:rsid w:val="00A220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54115">
      <w:bodyDiv w:val="1"/>
      <w:marLeft w:val="0"/>
      <w:marRight w:val="0"/>
      <w:marTop w:val="0"/>
      <w:marBottom w:val="0"/>
      <w:divBdr>
        <w:top w:val="none" w:sz="0" w:space="0" w:color="auto"/>
        <w:left w:val="none" w:sz="0" w:space="0" w:color="auto"/>
        <w:bottom w:val="none" w:sz="0" w:space="0" w:color="auto"/>
        <w:right w:val="none" w:sz="0" w:space="0" w:color="auto"/>
      </w:divBdr>
    </w:div>
    <w:div w:id="200287596">
      <w:bodyDiv w:val="1"/>
      <w:marLeft w:val="0"/>
      <w:marRight w:val="0"/>
      <w:marTop w:val="0"/>
      <w:marBottom w:val="0"/>
      <w:divBdr>
        <w:top w:val="none" w:sz="0" w:space="0" w:color="auto"/>
        <w:left w:val="none" w:sz="0" w:space="0" w:color="auto"/>
        <w:bottom w:val="none" w:sz="0" w:space="0" w:color="auto"/>
        <w:right w:val="none" w:sz="0" w:space="0" w:color="auto"/>
      </w:divBdr>
    </w:div>
    <w:div w:id="255097801">
      <w:bodyDiv w:val="1"/>
      <w:marLeft w:val="0"/>
      <w:marRight w:val="0"/>
      <w:marTop w:val="0"/>
      <w:marBottom w:val="0"/>
      <w:divBdr>
        <w:top w:val="none" w:sz="0" w:space="0" w:color="auto"/>
        <w:left w:val="none" w:sz="0" w:space="0" w:color="auto"/>
        <w:bottom w:val="none" w:sz="0" w:space="0" w:color="auto"/>
        <w:right w:val="none" w:sz="0" w:space="0" w:color="auto"/>
      </w:divBdr>
    </w:div>
    <w:div w:id="331834893">
      <w:bodyDiv w:val="1"/>
      <w:marLeft w:val="0"/>
      <w:marRight w:val="0"/>
      <w:marTop w:val="0"/>
      <w:marBottom w:val="0"/>
      <w:divBdr>
        <w:top w:val="none" w:sz="0" w:space="0" w:color="auto"/>
        <w:left w:val="none" w:sz="0" w:space="0" w:color="auto"/>
        <w:bottom w:val="none" w:sz="0" w:space="0" w:color="auto"/>
        <w:right w:val="none" w:sz="0" w:space="0" w:color="auto"/>
      </w:divBdr>
    </w:div>
    <w:div w:id="438646867">
      <w:bodyDiv w:val="1"/>
      <w:marLeft w:val="0"/>
      <w:marRight w:val="0"/>
      <w:marTop w:val="0"/>
      <w:marBottom w:val="0"/>
      <w:divBdr>
        <w:top w:val="none" w:sz="0" w:space="0" w:color="auto"/>
        <w:left w:val="none" w:sz="0" w:space="0" w:color="auto"/>
        <w:bottom w:val="none" w:sz="0" w:space="0" w:color="auto"/>
        <w:right w:val="none" w:sz="0" w:space="0" w:color="auto"/>
      </w:divBdr>
    </w:div>
    <w:div w:id="467280858">
      <w:bodyDiv w:val="1"/>
      <w:marLeft w:val="0"/>
      <w:marRight w:val="0"/>
      <w:marTop w:val="0"/>
      <w:marBottom w:val="0"/>
      <w:divBdr>
        <w:top w:val="none" w:sz="0" w:space="0" w:color="auto"/>
        <w:left w:val="none" w:sz="0" w:space="0" w:color="auto"/>
        <w:bottom w:val="none" w:sz="0" w:space="0" w:color="auto"/>
        <w:right w:val="none" w:sz="0" w:space="0" w:color="auto"/>
      </w:divBdr>
    </w:div>
    <w:div w:id="689138783">
      <w:bodyDiv w:val="1"/>
      <w:marLeft w:val="0"/>
      <w:marRight w:val="0"/>
      <w:marTop w:val="0"/>
      <w:marBottom w:val="0"/>
      <w:divBdr>
        <w:top w:val="none" w:sz="0" w:space="0" w:color="auto"/>
        <w:left w:val="none" w:sz="0" w:space="0" w:color="auto"/>
        <w:bottom w:val="none" w:sz="0" w:space="0" w:color="auto"/>
        <w:right w:val="none" w:sz="0" w:space="0" w:color="auto"/>
      </w:divBdr>
    </w:div>
    <w:div w:id="725878438">
      <w:bodyDiv w:val="1"/>
      <w:marLeft w:val="0"/>
      <w:marRight w:val="0"/>
      <w:marTop w:val="0"/>
      <w:marBottom w:val="0"/>
      <w:divBdr>
        <w:top w:val="none" w:sz="0" w:space="0" w:color="auto"/>
        <w:left w:val="none" w:sz="0" w:space="0" w:color="auto"/>
        <w:bottom w:val="none" w:sz="0" w:space="0" w:color="auto"/>
        <w:right w:val="none" w:sz="0" w:space="0" w:color="auto"/>
      </w:divBdr>
    </w:div>
    <w:div w:id="1091242154">
      <w:bodyDiv w:val="1"/>
      <w:marLeft w:val="0"/>
      <w:marRight w:val="0"/>
      <w:marTop w:val="0"/>
      <w:marBottom w:val="0"/>
      <w:divBdr>
        <w:top w:val="none" w:sz="0" w:space="0" w:color="auto"/>
        <w:left w:val="none" w:sz="0" w:space="0" w:color="auto"/>
        <w:bottom w:val="none" w:sz="0" w:space="0" w:color="auto"/>
        <w:right w:val="none" w:sz="0" w:space="0" w:color="auto"/>
      </w:divBdr>
    </w:div>
    <w:div w:id="1306204761">
      <w:bodyDiv w:val="1"/>
      <w:marLeft w:val="0"/>
      <w:marRight w:val="0"/>
      <w:marTop w:val="0"/>
      <w:marBottom w:val="0"/>
      <w:divBdr>
        <w:top w:val="none" w:sz="0" w:space="0" w:color="auto"/>
        <w:left w:val="none" w:sz="0" w:space="0" w:color="auto"/>
        <w:bottom w:val="none" w:sz="0" w:space="0" w:color="auto"/>
        <w:right w:val="none" w:sz="0" w:space="0" w:color="auto"/>
      </w:divBdr>
    </w:div>
    <w:div w:id="1308320950">
      <w:bodyDiv w:val="1"/>
      <w:marLeft w:val="0"/>
      <w:marRight w:val="0"/>
      <w:marTop w:val="0"/>
      <w:marBottom w:val="0"/>
      <w:divBdr>
        <w:top w:val="none" w:sz="0" w:space="0" w:color="auto"/>
        <w:left w:val="none" w:sz="0" w:space="0" w:color="auto"/>
        <w:bottom w:val="none" w:sz="0" w:space="0" w:color="auto"/>
        <w:right w:val="none" w:sz="0" w:space="0" w:color="auto"/>
      </w:divBdr>
    </w:div>
    <w:div w:id="1640109609">
      <w:bodyDiv w:val="1"/>
      <w:marLeft w:val="0"/>
      <w:marRight w:val="0"/>
      <w:marTop w:val="0"/>
      <w:marBottom w:val="0"/>
      <w:divBdr>
        <w:top w:val="none" w:sz="0" w:space="0" w:color="auto"/>
        <w:left w:val="none" w:sz="0" w:space="0" w:color="auto"/>
        <w:bottom w:val="none" w:sz="0" w:space="0" w:color="auto"/>
        <w:right w:val="none" w:sz="0" w:space="0" w:color="auto"/>
      </w:divBdr>
    </w:div>
    <w:div w:id="1772430673">
      <w:bodyDiv w:val="1"/>
      <w:marLeft w:val="0"/>
      <w:marRight w:val="0"/>
      <w:marTop w:val="0"/>
      <w:marBottom w:val="0"/>
      <w:divBdr>
        <w:top w:val="none" w:sz="0" w:space="0" w:color="auto"/>
        <w:left w:val="none" w:sz="0" w:space="0" w:color="auto"/>
        <w:bottom w:val="none" w:sz="0" w:space="0" w:color="auto"/>
        <w:right w:val="none" w:sz="0" w:space="0" w:color="auto"/>
      </w:divBdr>
    </w:div>
    <w:div w:id="1872910198">
      <w:bodyDiv w:val="1"/>
      <w:marLeft w:val="0"/>
      <w:marRight w:val="0"/>
      <w:marTop w:val="0"/>
      <w:marBottom w:val="0"/>
      <w:divBdr>
        <w:top w:val="none" w:sz="0" w:space="0" w:color="auto"/>
        <w:left w:val="none" w:sz="0" w:space="0" w:color="auto"/>
        <w:bottom w:val="none" w:sz="0" w:space="0" w:color="auto"/>
        <w:right w:val="none" w:sz="0" w:space="0" w:color="auto"/>
      </w:divBdr>
      <w:divsChild>
        <w:div w:id="1246063473">
          <w:marLeft w:val="0"/>
          <w:marRight w:val="0"/>
          <w:marTop w:val="0"/>
          <w:marBottom w:val="0"/>
          <w:divBdr>
            <w:top w:val="none" w:sz="0" w:space="0" w:color="auto"/>
            <w:left w:val="none" w:sz="0" w:space="0" w:color="auto"/>
            <w:bottom w:val="none" w:sz="0" w:space="0" w:color="auto"/>
            <w:right w:val="none" w:sz="0" w:space="0" w:color="auto"/>
          </w:divBdr>
          <w:divsChild>
            <w:div w:id="1146244297">
              <w:marLeft w:val="0"/>
              <w:marRight w:val="0"/>
              <w:marTop w:val="0"/>
              <w:marBottom w:val="0"/>
              <w:divBdr>
                <w:top w:val="none" w:sz="0" w:space="0" w:color="auto"/>
                <w:left w:val="none" w:sz="0" w:space="0" w:color="auto"/>
                <w:bottom w:val="none" w:sz="0" w:space="0" w:color="auto"/>
                <w:right w:val="none" w:sz="0" w:space="0" w:color="auto"/>
              </w:divBdr>
              <w:divsChild>
                <w:div w:id="438834910">
                  <w:marLeft w:val="0"/>
                  <w:marRight w:val="0"/>
                  <w:marTop w:val="0"/>
                  <w:marBottom w:val="0"/>
                  <w:divBdr>
                    <w:top w:val="none" w:sz="0" w:space="0" w:color="auto"/>
                    <w:left w:val="none" w:sz="0" w:space="0" w:color="auto"/>
                    <w:bottom w:val="none" w:sz="0" w:space="0" w:color="auto"/>
                    <w:right w:val="none" w:sz="0" w:space="0" w:color="auto"/>
                  </w:divBdr>
                  <w:divsChild>
                    <w:div w:id="1503163648">
                      <w:marLeft w:val="0"/>
                      <w:marRight w:val="0"/>
                      <w:marTop w:val="0"/>
                      <w:marBottom w:val="0"/>
                      <w:divBdr>
                        <w:top w:val="none" w:sz="0" w:space="0" w:color="auto"/>
                        <w:left w:val="none" w:sz="0" w:space="0" w:color="auto"/>
                        <w:bottom w:val="none" w:sz="0" w:space="0" w:color="auto"/>
                        <w:right w:val="none" w:sz="0" w:space="0" w:color="auto"/>
                      </w:divBdr>
                      <w:divsChild>
                        <w:div w:id="1713843829">
                          <w:marLeft w:val="0"/>
                          <w:marRight w:val="0"/>
                          <w:marTop w:val="0"/>
                          <w:marBottom w:val="0"/>
                          <w:divBdr>
                            <w:top w:val="single" w:sz="12" w:space="0" w:color="FFFFFF"/>
                            <w:left w:val="single" w:sz="12" w:space="0" w:color="FFFFFF"/>
                            <w:bottom w:val="single" w:sz="12" w:space="0" w:color="FFFFFF"/>
                            <w:right w:val="single" w:sz="12" w:space="0" w:color="FFFFFF"/>
                          </w:divBdr>
                          <w:divsChild>
                            <w:div w:id="1444569564">
                              <w:marLeft w:val="0"/>
                              <w:marRight w:val="0"/>
                              <w:marTop w:val="0"/>
                              <w:marBottom w:val="0"/>
                              <w:divBdr>
                                <w:top w:val="none" w:sz="0" w:space="0" w:color="auto"/>
                                <w:left w:val="none" w:sz="0" w:space="0" w:color="auto"/>
                                <w:bottom w:val="none" w:sz="0" w:space="0" w:color="auto"/>
                                <w:right w:val="none" w:sz="0" w:space="0" w:color="auto"/>
                              </w:divBdr>
                              <w:divsChild>
                                <w:div w:id="86317083">
                                  <w:marLeft w:val="0"/>
                                  <w:marRight w:val="0"/>
                                  <w:marTop w:val="0"/>
                                  <w:marBottom w:val="0"/>
                                  <w:divBdr>
                                    <w:top w:val="none" w:sz="0" w:space="0" w:color="auto"/>
                                    <w:left w:val="none" w:sz="0" w:space="0" w:color="auto"/>
                                    <w:bottom w:val="none" w:sz="0" w:space="0" w:color="auto"/>
                                    <w:right w:val="none" w:sz="0" w:space="0" w:color="auto"/>
                                  </w:divBdr>
                                  <w:divsChild>
                                    <w:div w:id="755657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446958">
      <w:bodyDiv w:val="1"/>
      <w:marLeft w:val="0"/>
      <w:marRight w:val="0"/>
      <w:marTop w:val="0"/>
      <w:marBottom w:val="0"/>
      <w:divBdr>
        <w:top w:val="none" w:sz="0" w:space="0" w:color="auto"/>
        <w:left w:val="none" w:sz="0" w:space="0" w:color="auto"/>
        <w:bottom w:val="none" w:sz="0" w:space="0" w:color="auto"/>
        <w:right w:val="none" w:sz="0" w:space="0" w:color="auto"/>
      </w:divBdr>
    </w:div>
    <w:div w:id="206780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3DC09-8B2A-4B7A-BD79-06ED0FC9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1370</Words>
  <Characters>7536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1</vt:lpstr>
    </vt:vector>
  </TitlesOfParts>
  <Company>UIAF</Company>
  <LinksUpToDate>false</LinksUpToDate>
  <CharactersWithSpaces>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cmr</dc:creator>
  <cp:keywords/>
  <dc:description/>
  <cp:lastModifiedBy>Alvaro Javier Dominguez Ramirez</cp:lastModifiedBy>
  <cp:revision>34</cp:revision>
  <cp:lastPrinted>2015-12-01T20:30:00Z</cp:lastPrinted>
  <dcterms:created xsi:type="dcterms:W3CDTF">2016-12-06T14:13:00Z</dcterms:created>
  <dcterms:modified xsi:type="dcterms:W3CDTF">2016-12-06T17:52:00Z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